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E3D" w:rsidRDefault="00403E3D" w:rsidP="00403E3D">
      <w:pPr>
        <w:spacing w:after="40"/>
        <w:jc w:val="center"/>
        <w:rPr>
          <w:rFonts w:ascii="Arial" w:hAnsi="Arial" w:cs="Arial"/>
          <w:b/>
          <w:bCs/>
        </w:rPr>
      </w:pPr>
      <w:r>
        <w:rPr>
          <w:rFonts w:ascii="Arial" w:hAnsi="Arial" w:cs="Arial"/>
          <w:b/>
          <w:bCs/>
        </w:rPr>
        <w:t xml:space="preserve">ZAŁĄCZNIK NR 5.1 </w:t>
      </w:r>
    </w:p>
    <w:p w:rsidR="00403E3D" w:rsidRDefault="00403E3D" w:rsidP="00403E3D">
      <w:pPr>
        <w:spacing w:after="40"/>
        <w:jc w:val="center"/>
        <w:rPr>
          <w:rFonts w:ascii="Arial" w:hAnsi="Arial" w:cs="Arial"/>
          <w:b/>
          <w:bCs/>
        </w:rPr>
      </w:pPr>
      <w:r>
        <w:rPr>
          <w:rFonts w:ascii="Arial" w:hAnsi="Arial" w:cs="Arial"/>
          <w:b/>
          <w:bCs/>
        </w:rPr>
        <w:t xml:space="preserve">SZCZEGÓŁOWY </w:t>
      </w:r>
      <w:r w:rsidRPr="00FD1898">
        <w:rPr>
          <w:rFonts w:ascii="Arial" w:hAnsi="Arial" w:cs="Arial"/>
          <w:b/>
          <w:bCs/>
        </w:rPr>
        <w:t>PROGRAM FUNKCJONALNO – UŻYTKOWY</w:t>
      </w:r>
    </w:p>
    <w:p w:rsidR="00403E3D" w:rsidRPr="00FD1898" w:rsidRDefault="00403E3D" w:rsidP="00403E3D">
      <w:pPr>
        <w:spacing w:after="40"/>
        <w:jc w:val="center"/>
        <w:rPr>
          <w:rFonts w:ascii="Arial" w:hAnsi="Arial" w:cs="Arial"/>
          <w:b/>
          <w:bCs/>
        </w:rPr>
      </w:pPr>
      <w:r>
        <w:rPr>
          <w:rFonts w:ascii="Arial" w:hAnsi="Arial" w:cs="Arial"/>
          <w:b/>
          <w:bCs/>
        </w:rPr>
        <w:t xml:space="preserve">INSTALACJI SIECI KOMPUTEROWEJ </w:t>
      </w:r>
    </w:p>
    <w:p w:rsidR="00403E3D" w:rsidRPr="00FD1898" w:rsidRDefault="00403E3D" w:rsidP="00403E3D">
      <w:pPr>
        <w:spacing w:after="40"/>
        <w:jc w:val="center"/>
        <w:rPr>
          <w:rFonts w:ascii="Arial" w:hAnsi="Arial" w:cs="Arial"/>
          <w:b/>
          <w:bCs/>
        </w:rPr>
      </w:pPr>
    </w:p>
    <w:p w:rsidR="00403E3D" w:rsidRPr="00FD1898" w:rsidRDefault="00403E3D" w:rsidP="00403E3D">
      <w:pPr>
        <w:spacing w:after="40"/>
        <w:jc w:val="center"/>
        <w:rPr>
          <w:rFonts w:ascii="Arial" w:hAnsi="Arial" w:cs="Arial"/>
          <w:b/>
          <w:bCs/>
        </w:rPr>
      </w:pPr>
      <w:r w:rsidRPr="00FD1898">
        <w:rPr>
          <w:rFonts w:ascii="Arial" w:hAnsi="Arial" w:cs="Arial"/>
          <w:b/>
          <w:bCs/>
        </w:rPr>
        <w:t>Nazwa zamówienia</w:t>
      </w:r>
    </w:p>
    <w:p w:rsidR="00403E3D" w:rsidRPr="00FD1898" w:rsidRDefault="00403E3D" w:rsidP="00403E3D">
      <w:pPr>
        <w:spacing w:after="40"/>
        <w:jc w:val="center"/>
        <w:rPr>
          <w:rFonts w:ascii="Arial" w:hAnsi="Arial" w:cs="Arial"/>
        </w:rPr>
      </w:pPr>
      <w:r w:rsidRPr="00FD1898">
        <w:rPr>
          <w:rFonts w:ascii="Arial" w:hAnsi="Arial" w:cs="Arial"/>
        </w:rPr>
        <w:t xml:space="preserve">Program-Funkcjonalno-Użytkowy </w:t>
      </w:r>
      <w:r>
        <w:rPr>
          <w:rFonts w:ascii="Arial" w:hAnsi="Arial" w:cs="Arial"/>
        </w:rPr>
        <w:t>dla inwestycji:</w:t>
      </w:r>
    </w:p>
    <w:p w:rsidR="00403E3D" w:rsidRPr="00D75CF1" w:rsidRDefault="00403E3D" w:rsidP="00403E3D">
      <w:pPr>
        <w:spacing w:after="40"/>
        <w:jc w:val="center"/>
        <w:rPr>
          <w:rFonts w:ascii="Arial" w:hAnsi="Arial" w:cs="Arial"/>
          <w:b/>
          <w:bCs/>
        </w:rPr>
      </w:pPr>
      <w:r w:rsidRPr="00D75CF1">
        <w:rPr>
          <w:rFonts w:ascii="Arial" w:hAnsi="Arial" w:cs="Arial"/>
          <w:b/>
          <w:bCs/>
        </w:rPr>
        <w:t xml:space="preserve">UTWORZENIE EUROPEJSKIEGO CENTRUM OKULISTYKI </w:t>
      </w:r>
    </w:p>
    <w:p w:rsidR="00403E3D" w:rsidRPr="00587398" w:rsidRDefault="00403E3D" w:rsidP="00403E3D">
      <w:pPr>
        <w:spacing w:after="40"/>
        <w:jc w:val="center"/>
        <w:rPr>
          <w:rFonts w:ascii="Arial" w:hAnsi="Arial" w:cs="Arial"/>
          <w:b/>
          <w:bCs/>
        </w:rPr>
      </w:pPr>
      <w:r w:rsidRPr="00D75CF1">
        <w:rPr>
          <w:rFonts w:ascii="Arial" w:hAnsi="Arial" w:cs="Arial"/>
          <w:b/>
          <w:bCs/>
        </w:rPr>
        <w:t xml:space="preserve">W OKRĘGOWYM SZPITALU KOLEJOWYM W KATOWICACH – ETAP </w:t>
      </w:r>
      <w:r>
        <w:rPr>
          <w:rFonts w:ascii="Arial" w:hAnsi="Arial" w:cs="Arial"/>
          <w:b/>
          <w:bCs/>
        </w:rPr>
        <w:t>I i II</w:t>
      </w:r>
      <w:r w:rsidRPr="00FD1898">
        <w:rPr>
          <w:rFonts w:ascii="Arial" w:hAnsi="Arial" w:cs="Arial"/>
        </w:rPr>
        <w:tab/>
      </w:r>
    </w:p>
    <w:p w:rsidR="00403E3D" w:rsidRPr="00FD1898" w:rsidRDefault="00403E3D" w:rsidP="00403E3D">
      <w:pPr>
        <w:spacing w:after="40"/>
        <w:jc w:val="center"/>
        <w:rPr>
          <w:rFonts w:ascii="Arial" w:hAnsi="Arial" w:cs="Arial"/>
        </w:rPr>
      </w:pPr>
    </w:p>
    <w:p w:rsidR="00403E3D" w:rsidRDefault="00403E3D" w:rsidP="00403E3D">
      <w:pPr>
        <w:spacing w:after="40"/>
        <w:jc w:val="center"/>
        <w:rPr>
          <w:rFonts w:ascii="Arial" w:hAnsi="Arial" w:cs="Arial"/>
          <w:b/>
          <w:bCs/>
        </w:rPr>
      </w:pPr>
      <w:r w:rsidRPr="00FD1898">
        <w:rPr>
          <w:rFonts w:ascii="Arial" w:hAnsi="Arial" w:cs="Arial"/>
          <w:b/>
          <w:bCs/>
        </w:rPr>
        <w:t>Adres obiektu budowlanego</w:t>
      </w:r>
    </w:p>
    <w:p w:rsidR="00403E3D" w:rsidRPr="007379C7" w:rsidRDefault="00403E3D" w:rsidP="00403E3D">
      <w:pPr>
        <w:spacing w:after="40"/>
        <w:jc w:val="center"/>
        <w:rPr>
          <w:rFonts w:ascii="Arial" w:hAnsi="Arial" w:cs="Arial"/>
        </w:rPr>
      </w:pPr>
      <w:r w:rsidRPr="007379C7">
        <w:rPr>
          <w:rFonts w:ascii="Arial" w:hAnsi="Arial" w:cs="Arial"/>
        </w:rPr>
        <w:t>Okręgowy Szpital Kolejowy w Katowicach</w:t>
      </w:r>
    </w:p>
    <w:p w:rsidR="00403E3D" w:rsidRPr="007379C7" w:rsidRDefault="00403E3D" w:rsidP="00403E3D">
      <w:pPr>
        <w:autoSpaceDE w:val="0"/>
        <w:autoSpaceDN w:val="0"/>
        <w:adjustRightInd w:val="0"/>
        <w:jc w:val="center"/>
        <w:rPr>
          <w:rFonts w:ascii="Arial" w:hAnsi="Arial" w:cs="Arial"/>
        </w:rPr>
      </w:pPr>
      <w:r w:rsidRPr="007379C7">
        <w:rPr>
          <w:rFonts w:ascii="Arial" w:hAnsi="Arial" w:cs="Arial"/>
        </w:rPr>
        <w:t>40-760 Katowice, ul. Panewnicka 65</w:t>
      </w:r>
    </w:p>
    <w:p w:rsidR="00403E3D" w:rsidRPr="00FD1898" w:rsidRDefault="00403E3D" w:rsidP="00403E3D">
      <w:pPr>
        <w:spacing w:after="40"/>
        <w:jc w:val="center"/>
        <w:rPr>
          <w:rFonts w:ascii="Arial" w:hAnsi="Arial" w:cs="Arial"/>
        </w:rPr>
      </w:pPr>
    </w:p>
    <w:p w:rsidR="00403E3D" w:rsidRPr="00FD1898" w:rsidRDefault="00403E3D" w:rsidP="00403E3D">
      <w:pPr>
        <w:spacing w:after="40"/>
        <w:jc w:val="center"/>
        <w:rPr>
          <w:rFonts w:ascii="Arial" w:hAnsi="Arial" w:cs="Arial"/>
          <w:b/>
          <w:bCs/>
        </w:rPr>
      </w:pPr>
      <w:r w:rsidRPr="00FD1898">
        <w:rPr>
          <w:rFonts w:ascii="Arial" w:hAnsi="Arial" w:cs="Arial"/>
          <w:b/>
          <w:bCs/>
        </w:rPr>
        <w:t>Nazwa i adres zamawiającego</w:t>
      </w:r>
    </w:p>
    <w:p w:rsidR="00403E3D" w:rsidRPr="007379C7" w:rsidRDefault="00403E3D" w:rsidP="00403E3D">
      <w:pPr>
        <w:autoSpaceDE w:val="0"/>
        <w:autoSpaceDN w:val="0"/>
        <w:adjustRightInd w:val="0"/>
        <w:jc w:val="center"/>
        <w:rPr>
          <w:rFonts w:ascii="Arial" w:hAnsi="Arial" w:cs="Arial"/>
        </w:rPr>
      </w:pPr>
      <w:bookmarkStart w:id="0" w:name="_Hlk171706749"/>
      <w:r w:rsidRPr="007379C7">
        <w:rPr>
          <w:rFonts w:ascii="Arial" w:hAnsi="Arial" w:cs="Arial"/>
        </w:rPr>
        <w:t xml:space="preserve">Okręgowy Szpital Kolejowy w Katowicach Sp. z o.o., </w:t>
      </w:r>
      <w:r>
        <w:rPr>
          <w:rFonts w:ascii="Arial" w:hAnsi="Arial" w:cs="Arial"/>
        </w:rPr>
        <w:t xml:space="preserve">                                                                 </w:t>
      </w:r>
      <w:r w:rsidRPr="007379C7">
        <w:rPr>
          <w:rFonts w:ascii="Arial" w:hAnsi="Arial" w:cs="Arial"/>
        </w:rPr>
        <w:t>40-760 Katowice, ul. Panewnicka 65</w:t>
      </w:r>
    </w:p>
    <w:bookmarkEnd w:id="0"/>
    <w:p w:rsidR="00F94AA3" w:rsidRPr="00F4369C" w:rsidRDefault="00F94AA3" w:rsidP="00F94AA3">
      <w:pPr>
        <w:spacing w:after="120" w:line="240" w:lineRule="auto"/>
        <w:ind w:left="425"/>
        <w:jc w:val="center"/>
        <w:rPr>
          <w:rFonts w:eastAsia="Times New Roman" w:cstheme="minorHAnsi"/>
        </w:rPr>
      </w:pPr>
    </w:p>
    <w:sdt>
      <w:sdtPr>
        <w:rPr>
          <w:rFonts w:eastAsia="Times New Roman" w:cstheme="minorHAnsi"/>
        </w:rPr>
        <w:id w:val="-197936047"/>
        <w:docPartObj>
          <w:docPartGallery w:val="Table of Contents"/>
          <w:docPartUnique/>
        </w:docPartObj>
      </w:sdtPr>
      <w:sdtEndPr>
        <w:rPr>
          <w:i/>
          <w:iCs/>
        </w:rPr>
      </w:sdtEndPr>
      <w:sdtContent>
        <w:p w:rsidR="00F94AA3" w:rsidRPr="00F4369C" w:rsidRDefault="00F94AA3" w:rsidP="00F94AA3">
          <w:pPr>
            <w:spacing w:after="120" w:line="240" w:lineRule="auto"/>
            <w:ind w:left="425"/>
            <w:jc w:val="both"/>
            <w:rPr>
              <w:rFonts w:eastAsia="Times New Roman" w:cstheme="minorHAnsi"/>
            </w:rPr>
          </w:pPr>
        </w:p>
        <w:p w:rsidR="00F94AA3" w:rsidRPr="00F4369C" w:rsidRDefault="00F94AA3" w:rsidP="00F94AA3">
          <w:pPr>
            <w:spacing w:after="120" w:line="240" w:lineRule="auto"/>
            <w:ind w:left="425"/>
            <w:jc w:val="both"/>
            <w:rPr>
              <w:rFonts w:eastAsia="Times New Roman" w:cstheme="minorHAnsi"/>
            </w:rPr>
          </w:pPr>
        </w:p>
        <w:p w:rsidR="00F94AA3" w:rsidRPr="00F4369C" w:rsidRDefault="00F94AA3" w:rsidP="00F94AA3">
          <w:pPr>
            <w:spacing w:after="120" w:line="240" w:lineRule="auto"/>
            <w:ind w:left="425"/>
            <w:jc w:val="both"/>
            <w:rPr>
              <w:rFonts w:eastAsia="Times New Roman" w:cstheme="minorHAnsi"/>
              <w:b/>
            </w:rPr>
          </w:pPr>
        </w:p>
        <w:p w:rsidR="00F94AA3" w:rsidRPr="00F4369C" w:rsidRDefault="00F94AA3" w:rsidP="00F94AA3">
          <w:pPr>
            <w:spacing w:after="120" w:line="240" w:lineRule="auto"/>
            <w:ind w:left="425"/>
            <w:jc w:val="both"/>
            <w:rPr>
              <w:rFonts w:eastAsia="Times New Roman" w:cstheme="minorHAnsi"/>
              <w:b/>
            </w:rPr>
          </w:pPr>
          <w:r w:rsidRPr="00F4369C">
            <w:rPr>
              <w:rFonts w:eastAsia="Times New Roman" w:cstheme="minorHAnsi"/>
              <w:b/>
            </w:rPr>
            <w:t>Spis treści</w:t>
          </w:r>
        </w:p>
        <w:p w:rsidR="00F94AA3" w:rsidRPr="00F4369C" w:rsidRDefault="0041327C" w:rsidP="00F94AA3">
          <w:pPr>
            <w:spacing w:after="120" w:line="240" w:lineRule="auto"/>
            <w:ind w:left="425"/>
            <w:jc w:val="both"/>
            <w:rPr>
              <w:rFonts w:eastAsia="Times New Roman" w:cstheme="minorHAnsi"/>
              <w:b/>
            </w:rPr>
          </w:pPr>
        </w:p>
      </w:sdtContent>
    </w:sdt>
    <w:p w:rsidR="00096EAA" w:rsidRDefault="0041327C">
      <w:pPr>
        <w:pStyle w:val="Spistreci2"/>
        <w:tabs>
          <w:tab w:val="left" w:pos="720"/>
          <w:tab w:val="right" w:leader="dot" w:pos="9062"/>
        </w:tabs>
        <w:rPr>
          <w:rFonts w:eastAsiaTheme="minorEastAsia"/>
          <w:noProof/>
          <w:kern w:val="2"/>
          <w:sz w:val="24"/>
          <w:szCs w:val="24"/>
          <w:lang w:eastAsia="pl-PL"/>
        </w:rPr>
      </w:pPr>
      <w:r w:rsidRPr="0041327C">
        <w:rPr>
          <w:rFonts w:eastAsia="Times New Roman" w:cstheme="minorHAnsi"/>
          <w:sz w:val="20"/>
        </w:rPr>
        <w:fldChar w:fldCharType="begin"/>
      </w:r>
      <w:r w:rsidR="00F94AA3" w:rsidRPr="00F4369C">
        <w:rPr>
          <w:rFonts w:eastAsia="Times New Roman" w:cstheme="minorHAnsi"/>
          <w:sz w:val="20"/>
        </w:rPr>
        <w:instrText xml:space="preserve"> TOC \o "1-3" \h \z \u </w:instrText>
      </w:r>
      <w:r w:rsidRPr="0041327C">
        <w:rPr>
          <w:rFonts w:eastAsia="Times New Roman" w:cstheme="minorHAnsi"/>
          <w:sz w:val="20"/>
        </w:rPr>
        <w:fldChar w:fldCharType="separate"/>
      </w:r>
      <w:hyperlink w:anchor="_Toc201311838" w:history="1">
        <w:r w:rsidR="00096EAA" w:rsidRPr="0080549C">
          <w:rPr>
            <w:rStyle w:val="Hipercze"/>
            <w:rFonts w:cstheme="minorHAnsi"/>
            <w:noProof/>
          </w:rPr>
          <w:t>1.</w:t>
        </w:r>
        <w:r w:rsidR="00096EAA">
          <w:rPr>
            <w:rFonts w:eastAsiaTheme="minorEastAsia"/>
            <w:noProof/>
            <w:kern w:val="2"/>
            <w:sz w:val="24"/>
            <w:szCs w:val="24"/>
            <w:lang w:eastAsia="pl-PL"/>
          </w:rPr>
          <w:tab/>
        </w:r>
        <w:r w:rsidR="00096EAA" w:rsidRPr="0080549C">
          <w:rPr>
            <w:rStyle w:val="Hipercze"/>
            <w:rFonts w:cstheme="minorHAnsi"/>
            <w:noProof/>
          </w:rPr>
          <w:t>Wstęp</w:t>
        </w:r>
        <w:r w:rsidR="00096EAA">
          <w:rPr>
            <w:noProof/>
            <w:webHidden/>
          </w:rPr>
          <w:tab/>
        </w:r>
        <w:r>
          <w:rPr>
            <w:noProof/>
            <w:webHidden/>
          </w:rPr>
          <w:fldChar w:fldCharType="begin"/>
        </w:r>
        <w:r w:rsidR="00096EAA">
          <w:rPr>
            <w:noProof/>
            <w:webHidden/>
          </w:rPr>
          <w:instrText xml:space="preserve"> PAGEREF _Toc201311838 \h </w:instrText>
        </w:r>
        <w:r>
          <w:rPr>
            <w:noProof/>
            <w:webHidden/>
          </w:rPr>
        </w:r>
        <w:r>
          <w:rPr>
            <w:noProof/>
            <w:webHidden/>
          </w:rPr>
          <w:fldChar w:fldCharType="separate"/>
        </w:r>
        <w:r w:rsidR="00096EAA">
          <w:rPr>
            <w:noProof/>
            <w:webHidden/>
          </w:rPr>
          <w:t>4</w:t>
        </w:r>
        <w:r>
          <w:rPr>
            <w:noProof/>
            <w:webHidden/>
          </w:rPr>
          <w:fldChar w:fldCharType="end"/>
        </w:r>
      </w:hyperlink>
    </w:p>
    <w:p w:rsidR="00096EAA" w:rsidRDefault="0041327C">
      <w:pPr>
        <w:pStyle w:val="Spistreci2"/>
        <w:tabs>
          <w:tab w:val="right" w:leader="dot" w:pos="9062"/>
        </w:tabs>
        <w:rPr>
          <w:rFonts w:eastAsiaTheme="minorEastAsia"/>
          <w:noProof/>
          <w:kern w:val="2"/>
          <w:sz w:val="24"/>
          <w:szCs w:val="24"/>
          <w:lang w:eastAsia="pl-PL"/>
        </w:rPr>
      </w:pPr>
      <w:hyperlink w:anchor="_Toc201311839" w:history="1">
        <w:r w:rsidR="00096EAA" w:rsidRPr="0080549C">
          <w:rPr>
            <w:rStyle w:val="Hipercze"/>
            <w:rFonts w:ascii="Calibri" w:eastAsia="Times New Roman" w:hAnsi="Calibri" w:cs="Calibri"/>
            <w:b/>
            <w:bCs/>
            <w:noProof/>
          </w:rPr>
          <w:t>Ogólny opis przedmiotu zamówienia</w:t>
        </w:r>
        <w:r w:rsidR="00096EAA">
          <w:rPr>
            <w:noProof/>
            <w:webHidden/>
          </w:rPr>
          <w:tab/>
        </w:r>
        <w:r>
          <w:rPr>
            <w:noProof/>
            <w:webHidden/>
          </w:rPr>
          <w:fldChar w:fldCharType="begin"/>
        </w:r>
        <w:r w:rsidR="00096EAA">
          <w:rPr>
            <w:noProof/>
            <w:webHidden/>
          </w:rPr>
          <w:instrText xml:space="preserve"> PAGEREF _Toc201311839 \h </w:instrText>
        </w:r>
        <w:r>
          <w:rPr>
            <w:noProof/>
            <w:webHidden/>
          </w:rPr>
        </w:r>
        <w:r>
          <w:rPr>
            <w:noProof/>
            <w:webHidden/>
          </w:rPr>
          <w:fldChar w:fldCharType="separate"/>
        </w:r>
        <w:r w:rsidR="00096EAA">
          <w:rPr>
            <w:noProof/>
            <w:webHidden/>
          </w:rPr>
          <w:t>4</w:t>
        </w:r>
        <w:r>
          <w:rPr>
            <w:noProof/>
            <w:webHidden/>
          </w:rPr>
          <w:fldChar w:fldCharType="end"/>
        </w:r>
      </w:hyperlink>
    </w:p>
    <w:p w:rsidR="00096EAA" w:rsidRDefault="0041327C">
      <w:pPr>
        <w:pStyle w:val="Spistreci2"/>
        <w:tabs>
          <w:tab w:val="left" w:pos="720"/>
          <w:tab w:val="right" w:leader="dot" w:pos="9062"/>
        </w:tabs>
        <w:rPr>
          <w:rFonts w:eastAsiaTheme="minorEastAsia"/>
          <w:noProof/>
          <w:kern w:val="2"/>
          <w:sz w:val="24"/>
          <w:szCs w:val="24"/>
          <w:lang w:eastAsia="pl-PL"/>
        </w:rPr>
      </w:pPr>
      <w:hyperlink w:anchor="_Toc201311840" w:history="1">
        <w:r w:rsidR="00096EAA" w:rsidRPr="0080549C">
          <w:rPr>
            <w:rStyle w:val="Hipercze"/>
            <w:rFonts w:cstheme="minorHAnsi"/>
            <w:noProof/>
          </w:rPr>
          <w:t>2.</w:t>
        </w:r>
        <w:r w:rsidR="00096EAA">
          <w:rPr>
            <w:rFonts w:eastAsiaTheme="minorEastAsia"/>
            <w:noProof/>
            <w:kern w:val="2"/>
            <w:sz w:val="24"/>
            <w:szCs w:val="24"/>
            <w:lang w:eastAsia="pl-PL"/>
          </w:rPr>
          <w:tab/>
        </w:r>
        <w:r w:rsidR="00096EAA" w:rsidRPr="0080549C">
          <w:rPr>
            <w:rStyle w:val="Hipercze"/>
            <w:rFonts w:cstheme="minorHAnsi"/>
            <w:noProof/>
          </w:rPr>
          <w:t>Opis techniczny</w:t>
        </w:r>
        <w:r w:rsidR="00096EAA">
          <w:rPr>
            <w:noProof/>
            <w:webHidden/>
          </w:rPr>
          <w:tab/>
        </w:r>
        <w:r>
          <w:rPr>
            <w:noProof/>
            <w:webHidden/>
          </w:rPr>
          <w:fldChar w:fldCharType="begin"/>
        </w:r>
        <w:r w:rsidR="00096EAA">
          <w:rPr>
            <w:noProof/>
            <w:webHidden/>
          </w:rPr>
          <w:instrText xml:space="preserve"> PAGEREF _Toc201311840 \h </w:instrText>
        </w:r>
        <w:r>
          <w:rPr>
            <w:noProof/>
            <w:webHidden/>
          </w:rPr>
        </w:r>
        <w:r>
          <w:rPr>
            <w:noProof/>
            <w:webHidden/>
          </w:rPr>
          <w:fldChar w:fldCharType="separate"/>
        </w:r>
        <w:r w:rsidR="00096EAA">
          <w:rPr>
            <w:noProof/>
            <w:webHidden/>
          </w:rPr>
          <w:t>5</w:t>
        </w:r>
        <w:r>
          <w:rPr>
            <w:noProof/>
            <w:webHidden/>
          </w:rPr>
          <w:fldChar w:fldCharType="end"/>
        </w:r>
      </w:hyperlink>
    </w:p>
    <w:p w:rsidR="00096EAA" w:rsidRDefault="0041327C">
      <w:pPr>
        <w:pStyle w:val="Spistreci2"/>
        <w:tabs>
          <w:tab w:val="left" w:pos="720"/>
          <w:tab w:val="right" w:leader="dot" w:pos="9062"/>
        </w:tabs>
        <w:rPr>
          <w:rFonts w:eastAsiaTheme="minorEastAsia"/>
          <w:noProof/>
          <w:kern w:val="2"/>
          <w:sz w:val="24"/>
          <w:szCs w:val="24"/>
          <w:lang w:eastAsia="pl-PL"/>
        </w:rPr>
      </w:pPr>
      <w:hyperlink w:anchor="_Toc201311841" w:history="1">
        <w:r w:rsidR="00096EAA" w:rsidRPr="0080549C">
          <w:rPr>
            <w:rStyle w:val="Hipercze"/>
            <w:rFonts w:cstheme="minorHAnsi"/>
            <w:noProof/>
          </w:rPr>
          <w:t>3.</w:t>
        </w:r>
        <w:r w:rsidR="00096EAA">
          <w:rPr>
            <w:rFonts w:eastAsiaTheme="minorEastAsia"/>
            <w:noProof/>
            <w:kern w:val="2"/>
            <w:sz w:val="24"/>
            <w:szCs w:val="24"/>
            <w:lang w:eastAsia="pl-PL"/>
          </w:rPr>
          <w:tab/>
        </w:r>
        <w:r w:rsidR="00096EAA" w:rsidRPr="0080549C">
          <w:rPr>
            <w:rStyle w:val="Hipercze"/>
            <w:rFonts w:cstheme="minorHAnsi"/>
            <w:noProof/>
          </w:rPr>
          <w:t>Specyfikacja systemu okablowania strukturalnego</w:t>
        </w:r>
        <w:r w:rsidR="00096EAA">
          <w:rPr>
            <w:noProof/>
            <w:webHidden/>
          </w:rPr>
          <w:tab/>
        </w:r>
        <w:r>
          <w:rPr>
            <w:noProof/>
            <w:webHidden/>
          </w:rPr>
          <w:fldChar w:fldCharType="begin"/>
        </w:r>
        <w:r w:rsidR="00096EAA">
          <w:rPr>
            <w:noProof/>
            <w:webHidden/>
          </w:rPr>
          <w:instrText xml:space="preserve"> PAGEREF _Toc201311841 \h </w:instrText>
        </w:r>
        <w:r>
          <w:rPr>
            <w:noProof/>
            <w:webHidden/>
          </w:rPr>
        </w:r>
        <w:r>
          <w:rPr>
            <w:noProof/>
            <w:webHidden/>
          </w:rPr>
          <w:fldChar w:fldCharType="separate"/>
        </w:r>
        <w:r w:rsidR="00096EAA">
          <w:rPr>
            <w:noProof/>
            <w:webHidden/>
          </w:rPr>
          <w:t>13</w:t>
        </w:r>
        <w:r>
          <w:rPr>
            <w:noProof/>
            <w:webHidden/>
          </w:rPr>
          <w:fldChar w:fldCharType="end"/>
        </w:r>
      </w:hyperlink>
    </w:p>
    <w:p w:rsidR="00096EAA" w:rsidRDefault="0041327C">
      <w:pPr>
        <w:pStyle w:val="Spistreci2"/>
        <w:tabs>
          <w:tab w:val="left" w:pos="960"/>
          <w:tab w:val="right" w:leader="dot" w:pos="9062"/>
        </w:tabs>
        <w:rPr>
          <w:rFonts w:eastAsiaTheme="minorEastAsia"/>
          <w:noProof/>
          <w:kern w:val="2"/>
          <w:sz w:val="24"/>
          <w:szCs w:val="24"/>
          <w:lang w:eastAsia="pl-PL"/>
        </w:rPr>
      </w:pPr>
      <w:hyperlink w:anchor="_Toc201311842" w:history="1">
        <w:r w:rsidR="00096EAA" w:rsidRPr="0080549C">
          <w:rPr>
            <w:rStyle w:val="Hipercze"/>
            <w:rFonts w:cstheme="minorHAnsi"/>
            <w:noProof/>
          </w:rPr>
          <w:t>3.1</w:t>
        </w:r>
        <w:r w:rsidR="00096EAA">
          <w:rPr>
            <w:rFonts w:eastAsiaTheme="minorEastAsia"/>
            <w:noProof/>
            <w:kern w:val="2"/>
            <w:sz w:val="24"/>
            <w:szCs w:val="24"/>
            <w:lang w:eastAsia="pl-PL"/>
          </w:rPr>
          <w:tab/>
        </w:r>
        <w:r w:rsidR="00096EAA" w:rsidRPr="0080549C">
          <w:rPr>
            <w:rStyle w:val="Hipercze"/>
            <w:rFonts w:cstheme="minorHAnsi"/>
            <w:noProof/>
          </w:rPr>
          <w:t>Wymagania ogólne</w:t>
        </w:r>
        <w:r w:rsidR="00096EAA">
          <w:rPr>
            <w:noProof/>
            <w:webHidden/>
          </w:rPr>
          <w:tab/>
        </w:r>
        <w:r>
          <w:rPr>
            <w:noProof/>
            <w:webHidden/>
          </w:rPr>
          <w:fldChar w:fldCharType="begin"/>
        </w:r>
        <w:r w:rsidR="00096EAA">
          <w:rPr>
            <w:noProof/>
            <w:webHidden/>
          </w:rPr>
          <w:instrText xml:space="preserve"> PAGEREF _Toc201311842 \h </w:instrText>
        </w:r>
        <w:r>
          <w:rPr>
            <w:noProof/>
            <w:webHidden/>
          </w:rPr>
        </w:r>
        <w:r>
          <w:rPr>
            <w:noProof/>
            <w:webHidden/>
          </w:rPr>
          <w:fldChar w:fldCharType="separate"/>
        </w:r>
        <w:r w:rsidR="00096EAA">
          <w:rPr>
            <w:noProof/>
            <w:webHidden/>
          </w:rPr>
          <w:t>15</w:t>
        </w:r>
        <w:r>
          <w:rPr>
            <w:noProof/>
            <w:webHidden/>
          </w:rPr>
          <w:fldChar w:fldCharType="end"/>
        </w:r>
      </w:hyperlink>
    </w:p>
    <w:p w:rsidR="00096EAA" w:rsidRDefault="0041327C">
      <w:pPr>
        <w:pStyle w:val="Spistreci2"/>
        <w:tabs>
          <w:tab w:val="left" w:pos="960"/>
          <w:tab w:val="right" w:leader="dot" w:pos="9062"/>
        </w:tabs>
        <w:rPr>
          <w:rFonts w:eastAsiaTheme="minorEastAsia"/>
          <w:noProof/>
          <w:kern w:val="2"/>
          <w:sz w:val="24"/>
          <w:szCs w:val="24"/>
          <w:lang w:eastAsia="pl-PL"/>
        </w:rPr>
      </w:pPr>
      <w:hyperlink w:anchor="_Toc201311843" w:history="1">
        <w:r w:rsidR="00096EAA" w:rsidRPr="0080549C">
          <w:rPr>
            <w:rStyle w:val="Hipercze"/>
            <w:rFonts w:cstheme="minorHAnsi"/>
            <w:noProof/>
          </w:rPr>
          <w:t>3.2</w:t>
        </w:r>
        <w:r w:rsidR="00096EAA">
          <w:rPr>
            <w:rFonts w:eastAsiaTheme="minorEastAsia"/>
            <w:noProof/>
            <w:kern w:val="2"/>
            <w:sz w:val="24"/>
            <w:szCs w:val="24"/>
            <w:lang w:eastAsia="pl-PL"/>
          </w:rPr>
          <w:tab/>
        </w:r>
        <w:r w:rsidR="00096EAA" w:rsidRPr="0080549C">
          <w:rPr>
            <w:rStyle w:val="Hipercze"/>
            <w:rFonts w:cstheme="minorHAnsi"/>
            <w:noProof/>
          </w:rPr>
          <w:t>Wymagania techniczne</w:t>
        </w:r>
        <w:r w:rsidR="00096EAA">
          <w:rPr>
            <w:noProof/>
            <w:webHidden/>
          </w:rPr>
          <w:tab/>
        </w:r>
        <w:r>
          <w:rPr>
            <w:noProof/>
            <w:webHidden/>
          </w:rPr>
          <w:fldChar w:fldCharType="begin"/>
        </w:r>
        <w:r w:rsidR="00096EAA">
          <w:rPr>
            <w:noProof/>
            <w:webHidden/>
          </w:rPr>
          <w:instrText xml:space="preserve"> PAGEREF _Toc201311843 \h </w:instrText>
        </w:r>
        <w:r>
          <w:rPr>
            <w:noProof/>
            <w:webHidden/>
          </w:rPr>
        </w:r>
        <w:r>
          <w:rPr>
            <w:noProof/>
            <w:webHidden/>
          </w:rPr>
          <w:fldChar w:fldCharType="separate"/>
        </w:r>
        <w:r w:rsidR="00096EAA">
          <w:rPr>
            <w:noProof/>
            <w:webHidden/>
          </w:rPr>
          <w:t>17</w:t>
        </w:r>
        <w:r>
          <w:rPr>
            <w:noProof/>
            <w:webHidden/>
          </w:rPr>
          <w:fldChar w:fldCharType="end"/>
        </w:r>
      </w:hyperlink>
    </w:p>
    <w:p w:rsidR="00096EAA" w:rsidRDefault="0041327C">
      <w:pPr>
        <w:pStyle w:val="Spistreci2"/>
        <w:tabs>
          <w:tab w:val="left" w:pos="960"/>
          <w:tab w:val="right" w:leader="dot" w:pos="9062"/>
        </w:tabs>
        <w:rPr>
          <w:rFonts w:eastAsiaTheme="minorEastAsia"/>
          <w:noProof/>
          <w:kern w:val="2"/>
          <w:sz w:val="24"/>
          <w:szCs w:val="24"/>
          <w:lang w:eastAsia="pl-PL"/>
        </w:rPr>
      </w:pPr>
      <w:hyperlink w:anchor="_Toc201311844" w:history="1">
        <w:r w:rsidR="00096EAA" w:rsidRPr="0080549C">
          <w:rPr>
            <w:rStyle w:val="Hipercze"/>
            <w:rFonts w:cstheme="minorHAnsi"/>
            <w:noProof/>
          </w:rPr>
          <w:t>3.2.1</w:t>
        </w:r>
        <w:r w:rsidR="00096EAA">
          <w:rPr>
            <w:rFonts w:eastAsiaTheme="minorEastAsia"/>
            <w:noProof/>
            <w:kern w:val="2"/>
            <w:sz w:val="24"/>
            <w:szCs w:val="24"/>
            <w:lang w:eastAsia="pl-PL"/>
          </w:rPr>
          <w:tab/>
        </w:r>
        <w:r w:rsidR="00096EAA" w:rsidRPr="0080549C">
          <w:rPr>
            <w:rStyle w:val="Hipercze"/>
            <w:rFonts w:cstheme="minorHAnsi"/>
            <w:noProof/>
          </w:rPr>
          <w:t>Punkty dystrybucyjne</w:t>
        </w:r>
        <w:r w:rsidR="00096EAA">
          <w:rPr>
            <w:noProof/>
            <w:webHidden/>
          </w:rPr>
          <w:tab/>
        </w:r>
        <w:r>
          <w:rPr>
            <w:noProof/>
            <w:webHidden/>
          </w:rPr>
          <w:fldChar w:fldCharType="begin"/>
        </w:r>
        <w:r w:rsidR="00096EAA">
          <w:rPr>
            <w:noProof/>
            <w:webHidden/>
          </w:rPr>
          <w:instrText xml:space="preserve"> PAGEREF _Toc201311844 \h </w:instrText>
        </w:r>
        <w:r>
          <w:rPr>
            <w:noProof/>
            <w:webHidden/>
          </w:rPr>
        </w:r>
        <w:r>
          <w:rPr>
            <w:noProof/>
            <w:webHidden/>
          </w:rPr>
          <w:fldChar w:fldCharType="separate"/>
        </w:r>
        <w:r w:rsidR="00096EAA">
          <w:rPr>
            <w:noProof/>
            <w:webHidden/>
          </w:rPr>
          <w:t>17</w:t>
        </w:r>
        <w:r>
          <w:rPr>
            <w:noProof/>
            <w:webHidden/>
          </w:rPr>
          <w:fldChar w:fldCharType="end"/>
        </w:r>
      </w:hyperlink>
    </w:p>
    <w:p w:rsidR="00096EAA" w:rsidRDefault="0041327C">
      <w:pPr>
        <w:pStyle w:val="Spistreci2"/>
        <w:tabs>
          <w:tab w:val="left" w:pos="960"/>
          <w:tab w:val="right" w:leader="dot" w:pos="9062"/>
        </w:tabs>
        <w:rPr>
          <w:rFonts w:eastAsiaTheme="minorEastAsia"/>
          <w:noProof/>
          <w:kern w:val="2"/>
          <w:sz w:val="24"/>
          <w:szCs w:val="24"/>
          <w:lang w:eastAsia="pl-PL"/>
        </w:rPr>
      </w:pPr>
      <w:hyperlink w:anchor="_Toc201311845" w:history="1">
        <w:r w:rsidR="00096EAA" w:rsidRPr="0080549C">
          <w:rPr>
            <w:rStyle w:val="Hipercze"/>
            <w:rFonts w:cstheme="minorHAnsi"/>
            <w:noProof/>
          </w:rPr>
          <w:t>3.2.2</w:t>
        </w:r>
        <w:r w:rsidR="00096EAA">
          <w:rPr>
            <w:rFonts w:eastAsiaTheme="minorEastAsia"/>
            <w:noProof/>
            <w:kern w:val="2"/>
            <w:sz w:val="24"/>
            <w:szCs w:val="24"/>
            <w:lang w:eastAsia="pl-PL"/>
          </w:rPr>
          <w:tab/>
        </w:r>
        <w:r w:rsidR="00096EAA" w:rsidRPr="0080549C">
          <w:rPr>
            <w:rStyle w:val="Hipercze"/>
            <w:rFonts w:cstheme="minorHAnsi"/>
            <w:noProof/>
          </w:rPr>
          <w:t>Okablowanie poziome miedziane</w:t>
        </w:r>
        <w:r w:rsidR="00096EAA">
          <w:rPr>
            <w:noProof/>
            <w:webHidden/>
          </w:rPr>
          <w:tab/>
        </w:r>
        <w:r>
          <w:rPr>
            <w:noProof/>
            <w:webHidden/>
          </w:rPr>
          <w:fldChar w:fldCharType="begin"/>
        </w:r>
        <w:r w:rsidR="00096EAA">
          <w:rPr>
            <w:noProof/>
            <w:webHidden/>
          </w:rPr>
          <w:instrText xml:space="preserve"> PAGEREF _Toc201311845 \h </w:instrText>
        </w:r>
        <w:r>
          <w:rPr>
            <w:noProof/>
            <w:webHidden/>
          </w:rPr>
        </w:r>
        <w:r>
          <w:rPr>
            <w:noProof/>
            <w:webHidden/>
          </w:rPr>
          <w:fldChar w:fldCharType="separate"/>
        </w:r>
        <w:r w:rsidR="00096EAA">
          <w:rPr>
            <w:noProof/>
            <w:webHidden/>
          </w:rPr>
          <w:t>18</w:t>
        </w:r>
        <w:r>
          <w:rPr>
            <w:noProof/>
            <w:webHidden/>
          </w:rPr>
          <w:fldChar w:fldCharType="end"/>
        </w:r>
      </w:hyperlink>
    </w:p>
    <w:p w:rsidR="00096EAA" w:rsidRDefault="0041327C">
      <w:pPr>
        <w:pStyle w:val="Spistreci2"/>
        <w:tabs>
          <w:tab w:val="left" w:pos="960"/>
          <w:tab w:val="right" w:leader="dot" w:pos="9062"/>
        </w:tabs>
        <w:rPr>
          <w:rFonts w:eastAsiaTheme="minorEastAsia"/>
          <w:noProof/>
          <w:kern w:val="2"/>
          <w:sz w:val="24"/>
          <w:szCs w:val="24"/>
          <w:lang w:eastAsia="pl-PL"/>
        </w:rPr>
      </w:pPr>
      <w:hyperlink w:anchor="_Toc201311846" w:history="1">
        <w:r w:rsidR="00096EAA" w:rsidRPr="0080549C">
          <w:rPr>
            <w:rStyle w:val="Hipercze"/>
            <w:rFonts w:cstheme="minorHAnsi"/>
            <w:noProof/>
          </w:rPr>
          <w:t>3.2.3</w:t>
        </w:r>
        <w:r w:rsidR="00096EAA">
          <w:rPr>
            <w:rFonts w:eastAsiaTheme="minorEastAsia"/>
            <w:noProof/>
            <w:kern w:val="2"/>
            <w:sz w:val="24"/>
            <w:szCs w:val="24"/>
            <w:lang w:eastAsia="pl-PL"/>
          </w:rPr>
          <w:tab/>
        </w:r>
        <w:r w:rsidR="00096EAA" w:rsidRPr="0080549C">
          <w:rPr>
            <w:rStyle w:val="Hipercze"/>
            <w:rFonts w:cstheme="minorHAnsi"/>
            <w:noProof/>
          </w:rPr>
          <w:t>Okablowanie pionowe światłowodowe</w:t>
        </w:r>
        <w:r w:rsidR="00096EAA">
          <w:rPr>
            <w:noProof/>
            <w:webHidden/>
          </w:rPr>
          <w:tab/>
        </w:r>
        <w:r>
          <w:rPr>
            <w:noProof/>
            <w:webHidden/>
          </w:rPr>
          <w:fldChar w:fldCharType="begin"/>
        </w:r>
        <w:r w:rsidR="00096EAA">
          <w:rPr>
            <w:noProof/>
            <w:webHidden/>
          </w:rPr>
          <w:instrText xml:space="preserve"> PAGEREF _Toc201311846 \h </w:instrText>
        </w:r>
        <w:r>
          <w:rPr>
            <w:noProof/>
            <w:webHidden/>
          </w:rPr>
        </w:r>
        <w:r>
          <w:rPr>
            <w:noProof/>
            <w:webHidden/>
          </w:rPr>
          <w:fldChar w:fldCharType="separate"/>
        </w:r>
        <w:r w:rsidR="00096EAA">
          <w:rPr>
            <w:noProof/>
            <w:webHidden/>
          </w:rPr>
          <w:t>22</w:t>
        </w:r>
        <w:r>
          <w:rPr>
            <w:noProof/>
            <w:webHidden/>
          </w:rPr>
          <w:fldChar w:fldCharType="end"/>
        </w:r>
      </w:hyperlink>
    </w:p>
    <w:p w:rsidR="00096EAA" w:rsidRDefault="0041327C">
      <w:pPr>
        <w:pStyle w:val="Spistreci2"/>
        <w:tabs>
          <w:tab w:val="left" w:pos="960"/>
          <w:tab w:val="right" w:leader="dot" w:pos="9062"/>
        </w:tabs>
        <w:rPr>
          <w:rFonts w:eastAsiaTheme="minorEastAsia"/>
          <w:noProof/>
          <w:kern w:val="2"/>
          <w:sz w:val="24"/>
          <w:szCs w:val="24"/>
          <w:lang w:eastAsia="pl-PL"/>
        </w:rPr>
      </w:pPr>
      <w:hyperlink w:anchor="_Toc201311847" w:history="1">
        <w:r w:rsidR="00096EAA" w:rsidRPr="0080549C">
          <w:rPr>
            <w:rStyle w:val="Hipercze"/>
            <w:rFonts w:cstheme="minorHAnsi"/>
            <w:noProof/>
          </w:rPr>
          <w:t>3.3</w:t>
        </w:r>
        <w:r w:rsidR="00096EAA">
          <w:rPr>
            <w:rFonts w:eastAsiaTheme="minorEastAsia"/>
            <w:noProof/>
            <w:kern w:val="2"/>
            <w:sz w:val="24"/>
            <w:szCs w:val="24"/>
            <w:lang w:eastAsia="pl-PL"/>
          </w:rPr>
          <w:tab/>
        </w:r>
        <w:r w:rsidR="00096EAA" w:rsidRPr="0080549C">
          <w:rPr>
            <w:rStyle w:val="Hipercze"/>
            <w:rFonts w:cstheme="minorHAnsi"/>
            <w:noProof/>
          </w:rPr>
          <w:t>Zasilanie gwarantowane</w:t>
        </w:r>
        <w:r w:rsidR="00096EAA">
          <w:rPr>
            <w:noProof/>
            <w:webHidden/>
          </w:rPr>
          <w:tab/>
        </w:r>
        <w:r>
          <w:rPr>
            <w:noProof/>
            <w:webHidden/>
          </w:rPr>
          <w:fldChar w:fldCharType="begin"/>
        </w:r>
        <w:r w:rsidR="00096EAA">
          <w:rPr>
            <w:noProof/>
            <w:webHidden/>
          </w:rPr>
          <w:instrText xml:space="preserve"> PAGEREF _Toc201311847 \h </w:instrText>
        </w:r>
        <w:r>
          <w:rPr>
            <w:noProof/>
            <w:webHidden/>
          </w:rPr>
        </w:r>
        <w:r>
          <w:rPr>
            <w:noProof/>
            <w:webHidden/>
          </w:rPr>
          <w:fldChar w:fldCharType="separate"/>
        </w:r>
        <w:r w:rsidR="00096EAA">
          <w:rPr>
            <w:noProof/>
            <w:webHidden/>
          </w:rPr>
          <w:t>23</w:t>
        </w:r>
        <w:r>
          <w:rPr>
            <w:noProof/>
            <w:webHidden/>
          </w:rPr>
          <w:fldChar w:fldCharType="end"/>
        </w:r>
      </w:hyperlink>
    </w:p>
    <w:p w:rsidR="00096EAA" w:rsidRDefault="0041327C">
      <w:pPr>
        <w:pStyle w:val="Spistreci2"/>
        <w:tabs>
          <w:tab w:val="left" w:pos="960"/>
          <w:tab w:val="right" w:leader="dot" w:pos="9062"/>
        </w:tabs>
        <w:rPr>
          <w:rFonts w:eastAsiaTheme="minorEastAsia"/>
          <w:noProof/>
          <w:kern w:val="2"/>
          <w:sz w:val="24"/>
          <w:szCs w:val="24"/>
          <w:lang w:eastAsia="pl-PL"/>
        </w:rPr>
      </w:pPr>
      <w:hyperlink w:anchor="_Toc201311848" w:history="1">
        <w:r w:rsidR="00096EAA" w:rsidRPr="0080549C">
          <w:rPr>
            <w:rStyle w:val="Hipercze"/>
            <w:rFonts w:cstheme="minorHAnsi"/>
            <w:noProof/>
          </w:rPr>
          <w:t>3.4</w:t>
        </w:r>
        <w:r w:rsidR="00096EAA">
          <w:rPr>
            <w:rFonts w:eastAsiaTheme="minorEastAsia"/>
            <w:noProof/>
            <w:kern w:val="2"/>
            <w:sz w:val="24"/>
            <w:szCs w:val="24"/>
            <w:lang w:eastAsia="pl-PL"/>
          </w:rPr>
          <w:tab/>
        </w:r>
        <w:r w:rsidR="00096EAA" w:rsidRPr="0080549C">
          <w:rPr>
            <w:rStyle w:val="Hipercze"/>
            <w:rFonts w:cstheme="minorHAnsi"/>
            <w:noProof/>
          </w:rPr>
          <w:t>Wymagania instalacyjne</w:t>
        </w:r>
        <w:r w:rsidR="00096EAA">
          <w:rPr>
            <w:noProof/>
            <w:webHidden/>
          </w:rPr>
          <w:tab/>
        </w:r>
        <w:r>
          <w:rPr>
            <w:noProof/>
            <w:webHidden/>
          </w:rPr>
          <w:fldChar w:fldCharType="begin"/>
        </w:r>
        <w:r w:rsidR="00096EAA">
          <w:rPr>
            <w:noProof/>
            <w:webHidden/>
          </w:rPr>
          <w:instrText xml:space="preserve"> PAGEREF _Toc201311848 \h </w:instrText>
        </w:r>
        <w:r>
          <w:rPr>
            <w:noProof/>
            <w:webHidden/>
          </w:rPr>
        </w:r>
        <w:r>
          <w:rPr>
            <w:noProof/>
            <w:webHidden/>
          </w:rPr>
          <w:fldChar w:fldCharType="separate"/>
        </w:r>
        <w:r w:rsidR="00096EAA">
          <w:rPr>
            <w:noProof/>
            <w:webHidden/>
          </w:rPr>
          <w:t>24</w:t>
        </w:r>
        <w:r>
          <w:rPr>
            <w:noProof/>
            <w:webHidden/>
          </w:rPr>
          <w:fldChar w:fldCharType="end"/>
        </w:r>
      </w:hyperlink>
    </w:p>
    <w:p w:rsidR="00096EAA" w:rsidRDefault="0041327C">
      <w:pPr>
        <w:pStyle w:val="Spistreci2"/>
        <w:tabs>
          <w:tab w:val="left" w:pos="960"/>
          <w:tab w:val="right" w:leader="dot" w:pos="9062"/>
        </w:tabs>
        <w:rPr>
          <w:rFonts w:eastAsiaTheme="minorEastAsia"/>
          <w:noProof/>
          <w:kern w:val="2"/>
          <w:sz w:val="24"/>
          <w:szCs w:val="24"/>
          <w:lang w:eastAsia="pl-PL"/>
        </w:rPr>
      </w:pPr>
      <w:hyperlink w:anchor="_Toc201311849" w:history="1">
        <w:r w:rsidR="00096EAA" w:rsidRPr="0080549C">
          <w:rPr>
            <w:rStyle w:val="Hipercze"/>
            <w:rFonts w:cstheme="minorHAnsi"/>
            <w:noProof/>
          </w:rPr>
          <w:t>3.5</w:t>
        </w:r>
        <w:r w:rsidR="00096EAA">
          <w:rPr>
            <w:rFonts w:eastAsiaTheme="minorEastAsia"/>
            <w:noProof/>
            <w:kern w:val="2"/>
            <w:sz w:val="24"/>
            <w:szCs w:val="24"/>
            <w:lang w:eastAsia="pl-PL"/>
          </w:rPr>
          <w:tab/>
        </w:r>
        <w:r w:rsidR="00096EAA" w:rsidRPr="0080549C">
          <w:rPr>
            <w:rStyle w:val="Hipercze"/>
            <w:rFonts w:cstheme="minorHAnsi"/>
            <w:noProof/>
          </w:rPr>
          <w:t>Warunki wykonania i odbioru robót</w:t>
        </w:r>
        <w:r w:rsidR="00096EAA">
          <w:rPr>
            <w:noProof/>
            <w:webHidden/>
          </w:rPr>
          <w:tab/>
        </w:r>
        <w:r>
          <w:rPr>
            <w:noProof/>
            <w:webHidden/>
          </w:rPr>
          <w:fldChar w:fldCharType="begin"/>
        </w:r>
        <w:r w:rsidR="00096EAA">
          <w:rPr>
            <w:noProof/>
            <w:webHidden/>
          </w:rPr>
          <w:instrText xml:space="preserve"> PAGEREF _Toc201311849 \h </w:instrText>
        </w:r>
        <w:r>
          <w:rPr>
            <w:noProof/>
            <w:webHidden/>
          </w:rPr>
        </w:r>
        <w:r>
          <w:rPr>
            <w:noProof/>
            <w:webHidden/>
          </w:rPr>
          <w:fldChar w:fldCharType="separate"/>
        </w:r>
        <w:r w:rsidR="00096EAA">
          <w:rPr>
            <w:noProof/>
            <w:webHidden/>
          </w:rPr>
          <w:t>29</w:t>
        </w:r>
        <w:r>
          <w:rPr>
            <w:noProof/>
            <w:webHidden/>
          </w:rPr>
          <w:fldChar w:fldCharType="end"/>
        </w:r>
      </w:hyperlink>
    </w:p>
    <w:p w:rsidR="00096EAA" w:rsidRDefault="0041327C">
      <w:pPr>
        <w:pStyle w:val="Spistreci2"/>
        <w:tabs>
          <w:tab w:val="left" w:pos="720"/>
          <w:tab w:val="right" w:leader="dot" w:pos="9062"/>
        </w:tabs>
        <w:rPr>
          <w:rFonts w:eastAsiaTheme="minorEastAsia"/>
          <w:noProof/>
          <w:kern w:val="2"/>
          <w:sz w:val="24"/>
          <w:szCs w:val="24"/>
          <w:lang w:eastAsia="pl-PL"/>
        </w:rPr>
      </w:pPr>
      <w:hyperlink w:anchor="_Toc201311850" w:history="1">
        <w:r w:rsidR="00096EAA" w:rsidRPr="0080549C">
          <w:rPr>
            <w:rStyle w:val="Hipercze"/>
            <w:rFonts w:cstheme="minorHAnsi"/>
            <w:noProof/>
          </w:rPr>
          <w:t>4.</w:t>
        </w:r>
        <w:r w:rsidR="00096EAA">
          <w:rPr>
            <w:rFonts w:eastAsiaTheme="minorEastAsia"/>
            <w:noProof/>
            <w:kern w:val="2"/>
            <w:sz w:val="24"/>
            <w:szCs w:val="24"/>
            <w:lang w:eastAsia="pl-PL"/>
          </w:rPr>
          <w:tab/>
        </w:r>
        <w:r w:rsidR="00096EAA" w:rsidRPr="0080549C">
          <w:rPr>
            <w:rStyle w:val="Hipercze"/>
            <w:rFonts w:cstheme="minorHAnsi"/>
            <w:noProof/>
          </w:rPr>
          <w:t>Opis przedmiotu zamówienia</w:t>
        </w:r>
        <w:r w:rsidR="00096EAA">
          <w:rPr>
            <w:noProof/>
            <w:webHidden/>
          </w:rPr>
          <w:tab/>
        </w:r>
        <w:r>
          <w:rPr>
            <w:noProof/>
            <w:webHidden/>
          </w:rPr>
          <w:fldChar w:fldCharType="begin"/>
        </w:r>
        <w:r w:rsidR="00096EAA">
          <w:rPr>
            <w:noProof/>
            <w:webHidden/>
          </w:rPr>
          <w:instrText xml:space="preserve"> PAGEREF _Toc201311850 \h </w:instrText>
        </w:r>
        <w:r>
          <w:rPr>
            <w:noProof/>
            <w:webHidden/>
          </w:rPr>
        </w:r>
        <w:r>
          <w:rPr>
            <w:noProof/>
            <w:webHidden/>
          </w:rPr>
          <w:fldChar w:fldCharType="separate"/>
        </w:r>
        <w:r w:rsidR="00096EAA">
          <w:rPr>
            <w:noProof/>
            <w:webHidden/>
          </w:rPr>
          <w:t>33</w:t>
        </w:r>
        <w:r>
          <w:rPr>
            <w:noProof/>
            <w:webHidden/>
          </w:rPr>
          <w:fldChar w:fldCharType="end"/>
        </w:r>
      </w:hyperlink>
    </w:p>
    <w:p w:rsidR="00096EAA" w:rsidRDefault="0041327C">
      <w:pPr>
        <w:pStyle w:val="Spistreci2"/>
        <w:tabs>
          <w:tab w:val="left" w:pos="720"/>
          <w:tab w:val="right" w:leader="dot" w:pos="9062"/>
        </w:tabs>
        <w:rPr>
          <w:rFonts w:eastAsiaTheme="minorEastAsia"/>
          <w:noProof/>
          <w:kern w:val="2"/>
          <w:sz w:val="24"/>
          <w:szCs w:val="24"/>
          <w:lang w:eastAsia="pl-PL"/>
        </w:rPr>
      </w:pPr>
      <w:hyperlink w:anchor="_Toc201311851" w:history="1">
        <w:r w:rsidR="00096EAA" w:rsidRPr="0080549C">
          <w:rPr>
            <w:rStyle w:val="Hipercze"/>
            <w:rFonts w:cstheme="minorHAnsi"/>
            <w:noProof/>
          </w:rPr>
          <w:t>5.</w:t>
        </w:r>
        <w:r w:rsidR="00096EAA">
          <w:rPr>
            <w:rFonts w:eastAsiaTheme="minorEastAsia"/>
            <w:noProof/>
            <w:kern w:val="2"/>
            <w:sz w:val="24"/>
            <w:szCs w:val="24"/>
            <w:lang w:eastAsia="pl-PL"/>
          </w:rPr>
          <w:tab/>
        </w:r>
        <w:r w:rsidR="00096EAA" w:rsidRPr="0080549C">
          <w:rPr>
            <w:rStyle w:val="Hipercze"/>
            <w:rFonts w:cstheme="minorHAnsi"/>
            <w:noProof/>
          </w:rPr>
          <w:t>Urządzenia aktywne</w:t>
        </w:r>
        <w:r w:rsidR="00096EAA">
          <w:rPr>
            <w:noProof/>
            <w:webHidden/>
          </w:rPr>
          <w:tab/>
        </w:r>
        <w:r>
          <w:rPr>
            <w:noProof/>
            <w:webHidden/>
          </w:rPr>
          <w:fldChar w:fldCharType="begin"/>
        </w:r>
        <w:r w:rsidR="00096EAA">
          <w:rPr>
            <w:noProof/>
            <w:webHidden/>
          </w:rPr>
          <w:instrText xml:space="preserve"> PAGEREF _Toc201311851 \h </w:instrText>
        </w:r>
        <w:r>
          <w:rPr>
            <w:noProof/>
            <w:webHidden/>
          </w:rPr>
        </w:r>
        <w:r>
          <w:rPr>
            <w:noProof/>
            <w:webHidden/>
          </w:rPr>
          <w:fldChar w:fldCharType="separate"/>
        </w:r>
        <w:r w:rsidR="00096EAA">
          <w:rPr>
            <w:noProof/>
            <w:webHidden/>
          </w:rPr>
          <w:t>33</w:t>
        </w:r>
        <w:r>
          <w:rPr>
            <w:noProof/>
            <w:webHidden/>
          </w:rPr>
          <w:fldChar w:fldCharType="end"/>
        </w:r>
      </w:hyperlink>
    </w:p>
    <w:p w:rsidR="00096EAA" w:rsidRDefault="0041327C">
      <w:pPr>
        <w:pStyle w:val="Spistreci2"/>
        <w:tabs>
          <w:tab w:val="left" w:pos="960"/>
          <w:tab w:val="right" w:leader="dot" w:pos="9062"/>
        </w:tabs>
        <w:rPr>
          <w:rFonts w:eastAsiaTheme="minorEastAsia"/>
          <w:noProof/>
          <w:kern w:val="2"/>
          <w:sz w:val="24"/>
          <w:szCs w:val="24"/>
          <w:lang w:eastAsia="pl-PL"/>
        </w:rPr>
      </w:pPr>
      <w:hyperlink w:anchor="_Toc201311852" w:history="1">
        <w:r w:rsidR="00096EAA" w:rsidRPr="0080549C">
          <w:rPr>
            <w:rStyle w:val="Hipercze"/>
            <w:rFonts w:cstheme="minorHAnsi"/>
            <w:noProof/>
          </w:rPr>
          <w:t>5.1</w:t>
        </w:r>
        <w:r w:rsidR="00096EAA">
          <w:rPr>
            <w:rFonts w:eastAsiaTheme="minorEastAsia"/>
            <w:noProof/>
            <w:kern w:val="2"/>
            <w:sz w:val="24"/>
            <w:szCs w:val="24"/>
            <w:lang w:eastAsia="pl-PL"/>
          </w:rPr>
          <w:tab/>
        </w:r>
        <w:r w:rsidR="00096EAA" w:rsidRPr="0080549C">
          <w:rPr>
            <w:rStyle w:val="Hipercze"/>
            <w:rFonts w:cstheme="minorHAnsi"/>
            <w:noProof/>
          </w:rPr>
          <w:t>Zestawienie ilościowe</w:t>
        </w:r>
        <w:r w:rsidR="00096EAA">
          <w:rPr>
            <w:noProof/>
            <w:webHidden/>
          </w:rPr>
          <w:tab/>
        </w:r>
        <w:r>
          <w:rPr>
            <w:noProof/>
            <w:webHidden/>
          </w:rPr>
          <w:fldChar w:fldCharType="begin"/>
        </w:r>
        <w:r w:rsidR="00096EAA">
          <w:rPr>
            <w:noProof/>
            <w:webHidden/>
          </w:rPr>
          <w:instrText xml:space="preserve"> PAGEREF _Toc201311852 \h </w:instrText>
        </w:r>
        <w:r>
          <w:rPr>
            <w:noProof/>
            <w:webHidden/>
          </w:rPr>
        </w:r>
        <w:r>
          <w:rPr>
            <w:noProof/>
            <w:webHidden/>
          </w:rPr>
          <w:fldChar w:fldCharType="separate"/>
        </w:r>
        <w:r w:rsidR="00096EAA">
          <w:rPr>
            <w:noProof/>
            <w:webHidden/>
          </w:rPr>
          <w:t>33</w:t>
        </w:r>
        <w:r>
          <w:rPr>
            <w:noProof/>
            <w:webHidden/>
          </w:rPr>
          <w:fldChar w:fldCharType="end"/>
        </w:r>
      </w:hyperlink>
    </w:p>
    <w:p w:rsidR="00096EAA" w:rsidRDefault="0041327C">
      <w:pPr>
        <w:pStyle w:val="Spistreci2"/>
        <w:tabs>
          <w:tab w:val="left" w:pos="960"/>
          <w:tab w:val="right" w:leader="dot" w:pos="9062"/>
        </w:tabs>
        <w:rPr>
          <w:rFonts w:eastAsiaTheme="minorEastAsia"/>
          <w:noProof/>
          <w:kern w:val="2"/>
          <w:sz w:val="24"/>
          <w:szCs w:val="24"/>
          <w:lang w:eastAsia="pl-PL"/>
        </w:rPr>
      </w:pPr>
      <w:hyperlink w:anchor="_Toc201311853" w:history="1">
        <w:r w:rsidR="00096EAA" w:rsidRPr="0080549C">
          <w:rPr>
            <w:rStyle w:val="Hipercze"/>
            <w:rFonts w:cstheme="minorHAnsi"/>
            <w:noProof/>
          </w:rPr>
          <w:t>5.2</w:t>
        </w:r>
        <w:r w:rsidR="00096EAA">
          <w:rPr>
            <w:rFonts w:eastAsiaTheme="minorEastAsia"/>
            <w:noProof/>
            <w:kern w:val="2"/>
            <w:sz w:val="24"/>
            <w:szCs w:val="24"/>
            <w:lang w:eastAsia="pl-PL"/>
          </w:rPr>
          <w:tab/>
        </w:r>
        <w:r w:rsidR="00096EAA" w:rsidRPr="0080549C">
          <w:rPr>
            <w:rStyle w:val="Hipercze"/>
            <w:rFonts w:cstheme="minorHAnsi"/>
            <w:noProof/>
          </w:rPr>
          <w:t>Zakres usług konfiguracji oraz wdrożenia</w:t>
        </w:r>
        <w:r w:rsidR="00096EAA">
          <w:rPr>
            <w:noProof/>
            <w:webHidden/>
          </w:rPr>
          <w:tab/>
        </w:r>
        <w:r>
          <w:rPr>
            <w:noProof/>
            <w:webHidden/>
          </w:rPr>
          <w:fldChar w:fldCharType="begin"/>
        </w:r>
        <w:r w:rsidR="00096EAA">
          <w:rPr>
            <w:noProof/>
            <w:webHidden/>
          </w:rPr>
          <w:instrText xml:space="preserve"> PAGEREF _Toc201311853 \h </w:instrText>
        </w:r>
        <w:r>
          <w:rPr>
            <w:noProof/>
            <w:webHidden/>
          </w:rPr>
        </w:r>
        <w:r>
          <w:rPr>
            <w:noProof/>
            <w:webHidden/>
          </w:rPr>
          <w:fldChar w:fldCharType="separate"/>
        </w:r>
        <w:r w:rsidR="00096EAA">
          <w:rPr>
            <w:noProof/>
            <w:webHidden/>
          </w:rPr>
          <w:t>33</w:t>
        </w:r>
        <w:r>
          <w:rPr>
            <w:noProof/>
            <w:webHidden/>
          </w:rPr>
          <w:fldChar w:fldCharType="end"/>
        </w:r>
      </w:hyperlink>
    </w:p>
    <w:p w:rsidR="00096EAA" w:rsidRDefault="0041327C">
      <w:pPr>
        <w:pStyle w:val="Spistreci2"/>
        <w:tabs>
          <w:tab w:val="left" w:pos="960"/>
          <w:tab w:val="right" w:leader="dot" w:pos="9062"/>
        </w:tabs>
        <w:rPr>
          <w:rFonts w:eastAsiaTheme="minorEastAsia"/>
          <w:noProof/>
          <w:kern w:val="2"/>
          <w:sz w:val="24"/>
          <w:szCs w:val="24"/>
          <w:lang w:eastAsia="pl-PL"/>
        </w:rPr>
      </w:pPr>
      <w:hyperlink w:anchor="_Toc201311854" w:history="1">
        <w:r w:rsidR="00096EAA" w:rsidRPr="0080549C">
          <w:rPr>
            <w:rStyle w:val="Hipercze"/>
            <w:rFonts w:cstheme="minorHAnsi"/>
            <w:noProof/>
          </w:rPr>
          <w:t>5.3</w:t>
        </w:r>
        <w:r w:rsidR="00096EAA">
          <w:rPr>
            <w:rFonts w:eastAsiaTheme="minorEastAsia"/>
            <w:noProof/>
            <w:kern w:val="2"/>
            <w:sz w:val="24"/>
            <w:szCs w:val="24"/>
            <w:lang w:eastAsia="pl-PL"/>
          </w:rPr>
          <w:tab/>
        </w:r>
        <w:r w:rsidR="00096EAA" w:rsidRPr="0080549C">
          <w:rPr>
            <w:rStyle w:val="Hipercze"/>
            <w:rFonts w:cstheme="minorHAnsi"/>
            <w:noProof/>
          </w:rPr>
          <w:t>Parametry minimalne dla dostaw w zakresie sprzętu informatycznego oraz sieciowego</w:t>
        </w:r>
        <w:r w:rsidR="00096EAA">
          <w:rPr>
            <w:noProof/>
            <w:webHidden/>
          </w:rPr>
          <w:tab/>
        </w:r>
        <w:r>
          <w:rPr>
            <w:noProof/>
            <w:webHidden/>
          </w:rPr>
          <w:fldChar w:fldCharType="begin"/>
        </w:r>
        <w:r w:rsidR="00096EAA">
          <w:rPr>
            <w:noProof/>
            <w:webHidden/>
          </w:rPr>
          <w:instrText xml:space="preserve"> PAGEREF _Toc201311854 \h </w:instrText>
        </w:r>
        <w:r>
          <w:rPr>
            <w:noProof/>
            <w:webHidden/>
          </w:rPr>
        </w:r>
        <w:r>
          <w:rPr>
            <w:noProof/>
            <w:webHidden/>
          </w:rPr>
          <w:fldChar w:fldCharType="separate"/>
        </w:r>
        <w:r w:rsidR="00096EAA">
          <w:rPr>
            <w:noProof/>
            <w:webHidden/>
          </w:rPr>
          <w:t>35</w:t>
        </w:r>
        <w:r>
          <w:rPr>
            <w:noProof/>
            <w:webHidden/>
          </w:rPr>
          <w:fldChar w:fldCharType="end"/>
        </w:r>
      </w:hyperlink>
    </w:p>
    <w:p w:rsidR="00096EAA" w:rsidRDefault="0041327C">
      <w:pPr>
        <w:pStyle w:val="Spistreci2"/>
        <w:tabs>
          <w:tab w:val="left" w:pos="960"/>
          <w:tab w:val="right" w:leader="dot" w:pos="9062"/>
        </w:tabs>
        <w:rPr>
          <w:rFonts w:eastAsiaTheme="minorEastAsia"/>
          <w:noProof/>
          <w:kern w:val="2"/>
          <w:sz w:val="24"/>
          <w:szCs w:val="24"/>
          <w:lang w:eastAsia="pl-PL"/>
        </w:rPr>
      </w:pPr>
      <w:hyperlink w:anchor="_Toc201311855" w:history="1">
        <w:r w:rsidR="00096EAA" w:rsidRPr="0080549C">
          <w:rPr>
            <w:rStyle w:val="Hipercze"/>
            <w:rFonts w:cstheme="minorHAnsi"/>
            <w:noProof/>
          </w:rPr>
          <w:t>5.3.1</w:t>
        </w:r>
        <w:r w:rsidR="00096EAA">
          <w:rPr>
            <w:rFonts w:eastAsiaTheme="minorEastAsia"/>
            <w:noProof/>
            <w:kern w:val="2"/>
            <w:sz w:val="24"/>
            <w:szCs w:val="24"/>
            <w:lang w:eastAsia="pl-PL"/>
          </w:rPr>
          <w:tab/>
        </w:r>
        <w:r w:rsidR="00096EAA" w:rsidRPr="0080549C">
          <w:rPr>
            <w:rStyle w:val="Hipercze"/>
            <w:rFonts w:cstheme="minorHAnsi"/>
            <w:noProof/>
          </w:rPr>
          <w:t>Wymagania minimalne dla przełączników sieciowych</w:t>
        </w:r>
        <w:r w:rsidR="00096EAA">
          <w:rPr>
            <w:noProof/>
            <w:webHidden/>
          </w:rPr>
          <w:tab/>
        </w:r>
        <w:r>
          <w:rPr>
            <w:noProof/>
            <w:webHidden/>
          </w:rPr>
          <w:fldChar w:fldCharType="begin"/>
        </w:r>
        <w:r w:rsidR="00096EAA">
          <w:rPr>
            <w:noProof/>
            <w:webHidden/>
          </w:rPr>
          <w:instrText xml:space="preserve"> PAGEREF _Toc201311855 \h </w:instrText>
        </w:r>
        <w:r>
          <w:rPr>
            <w:noProof/>
            <w:webHidden/>
          </w:rPr>
        </w:r>
        <w:r>
          <w:rPr>
            <w:noProof/>
            <w:webHidden/>
          </w:rPr>
          <w:fldChar w:fldCharType="separate"/>
        </w:r>
        <w:r w:rsidR="00096EAA">
          <w:rPr>
            <w:noProof/>
            <w:webHidden/>
          </w:rPr>
          <w:t>37</w:t>
        </w:r>
        <w:r>
          <w:rPr>
            <w:noProof/>
            <w:webHidden/>
          </w:rPr>
          <w:fldChar w:fldCharType="end"/>
        </w:r>
      </w:hyperlink>
    </w:p>
    <w:p w:rsidR="00096EAA" w:rsidRDefault="0041327C">
      <w:pPr>
        <w:pStyle w:val="Spistreci2"/>
        <w:tabs>
          <w:tab w:val="left" w:pos="960"/>
          <w:tab w:val="right" w:leader="dot" w:pos="9062"/>
        </w:tabs>
        <w:rPr>
          <w:rFonts w:eastAsiaTheme="minorEastAsia"/>
          <w:noProof/>
          <w:kern w:val="2"/>
          <w:sz w:val="24"/>
          <w:szCs w:val="24"/>
          <w:lang w:eastAsia="pl-PL"/>
        </w:rPr>
      </w:pPr>
      <w:hyperlink w:anchor="_Toc201311856" w:history="1">
        <w:r w:rsidR="00096EAA" w:rsidRPr="0080549C">
          <w:rPr>
            <w:rStyle w:val="Hipercze"/>
            <w:rFonts w:cstheme="minorHAnsi"/>
            <w:noProof/>
          </w:rPr>
          <w:t>5.3.2</w:t>
        </w:r>
        <w:r w:rsidR="00096EAA">
          <w:rPr>
            <w:rFonts w:eastAsiaTheme="minorEastAsia"/>
            <w:noProof/>
            <w:kern w:val="2"/>
            <w:sz w:val="24"/>
            <w:szCs w:val="24"/>
            <w:lang w:eastAsia="pl-PL"/>
          </w:rPr>
          <w:tab/>
        </w:r>
        <w:r w:rsidR="00096EAA" w:rsidRPr="0080549C">
          <w:rPr>
            <w:rStyle w:val="Hipercze"/>
            <w:rFonts w:cstheme="minorHAnsi"/>
            <w:noProof/>
          </w:rPr>
          <w:t>Przełącznik rdzeniowy</w:t>
        </w:r>
        <w:r w:rsidR="00096EAA">
          <w:rPr>
            <w:noProof/>
            <w:webHidden/>
          </w:rPr>
          <w:tab/>
        </w:r>
        <w:r>
          <w:rPr>
            <w:noProof/>
            <w:webHidden/>
          </w:rPr>
          <w:fldChar w:fldCharType="begin"/>
        </w:r>
        <w:r w:rsidR="00096EAA">
          <w:rPr>
            <w:noProof/>
            <w:webHidden/>
          </w:rPr>
          <w:instrText xml:space="preserve"> PAGEREF _Toc201311856 \h </w:instrText>
        </w:r>
        <w:r>
          <w:rPr>
            <w:noProof/>
            <w:webHidden/>
          </w:rPr>
        </w:r>
        <w:r>
          <w:rPr>
            <w:noProof/>
            <w:webHidden/>
          </w:rPr>
          <w:fldChar w:fldCharType="separate"/>
        </w:r>
        <w:r w:rsidR="00096EAA">
          <w:rPr>
            <w:noProof/>
            <w:webHidden/>
          </w:rPr>
          <w:t>37</w:t>
        </w:r>
        <w:r>
          <w:rPr>
            <w:noProof/>
            <w:webHidden/>
          </w:rPr>
          <w:fldChar w:fldCharType="end"/>
        </w:r>
      </w:hyperlink>
    </w:p>
    <w:p w:rsidR="00096EAA" w:rsidRDefault="0041327C">
      <w:pPr>
        <w:pStyle w:val="Spistreci2"/>
        <w:tabs>
          <w:tab w:val="left" w:pos="960"/>
          <w:tab w:val="right" w:leader="dot" w:pos="9062"/>
        </w:tabs>
        <w:rPr>
          <w:rFonts w:eastAsiaTheme="minorEastAsia"/>
          <w:noProof/>
          <w:kern w:val="2"/>
          <w:sz w:val="24"/>
          <w:szCs w:val="24"/>
          <w:lang w:eastAsia="pl-PL"/>
        </w:rPr>
      </w:pPr>
      <w:hyperlink w:anchor="_Toc201311857" w:history="1">
        <w:r w:rsidR="00096EAA" w:rsidRPr="0080549C">
          <w:rPr>
            <w:rStyle w:val="Hipercze"/>
            <w:rFonts w:cstheme="minorHAnsi"/>
            <w:noProof/>
          </w:rPr>
          <w:t>5.3.3</w:t>
        </w:r>
        <w:r w:rsidR="00096EAA">
          <w:rPr>
            <w:rFonts w:eastAsiaTheme="minorEastAsia"/>
            <w:noProof/>
            <w:kern w:val="2"/>
            <w:sz w:val="24"/>
            <w:szCs w:val="24"/>
            <w:lang w:eastAsia="pl-PL"/>
          </w:rPr>
          <w:tab/>
        </w:r>
        <w:r w:rsidR="00096EAA" w:rsidRPr="0080549C">
          <w:rPr>
            <w:rStyle w:val="Hipercze"/>
            <w:rFonts w:cstheme="minorHAnsi"/>
            <w:noProof/>
          </w:rPr>
          <w:t>Przełącznik dostępowy- typ I</w:t>
        </w:r>
        <w:r w:rsidR="00096EAA">
          <w:rPr>
            <w:noProof/>
            <w:webHidden/>
          </w:rPr>
          <w:tab/>
        </w:r>
        <w:r>
          <w:rPr>
            <w:noProof/>
            <w:webHidden/>
          </w:rPr>
          <w:fldChar w:fldCharType="begin"/>
        </w:r>
        <w:r w:rsidR="00096EAA">
          <w:rPr>
            <w:noProof/>
            <w:webHidden/>
          </w:rPr>
          <w:instrText xml:space="preserve"> PAGEREF _Toc201311857 \h </w:instrText>
        </w:r>
        <w:r>
          <w:rPr>
            <w:noProof/>
            <w:webHidden/>
          </w:rPr>
        </w:r>
        <w:r>
          <w:rPr>
            <w:noProof/>
            <w:webHidden/>
          </w:rPr>
          <w:fldChar w:fldCharType="separate"/>
        </w:r>
        <w:r w:rsidR="00096EAA">
          <w:rPr>
            <w:noProof/>
            <w:webHidden/>
          </w:rPr>
          <w:t>42</w:t>
        </w:r>
        <w:r>
          <w:rPr>
            <w:noProof/>
            <w:webHidden/>
          </w:rPr>
          <w:fldChar w:fldCharType="end"/>
        </w:r>
      </w:hyperlink>
    </w:p>
    <w:p w:rsidR="00096EAA" w:rsidRDefault="0041327C">
      <w:pPr>
        <w:pStyle w:val="Spistreci2"/>
        <w:tabs>
          <w:tab w:val="left" w:pos="960"/>
          <w:tab w:val="right" w:leader="dot" w:pos="9062"/>
        </w:tabs>
        <w:rPr>
          <w:rFonts w:eastAsiaTheme="minorEastAsia"/>
          <w:noProof/>
          <w:kern w:val="2"/>
          <w:sz w:val="24"/>
          <w:szCs w:val="24"/>
          <w:lang w:eastAsia="pl-PL"/>
        </w:rPr>
      </w:pPr>
      <w:hyperlink w:anchor="_Toc201311858" w:history="1">
        <w:r w:rsidR="00096EAA" w:rsidRPr="0080549C">
          <w:rPr>
            <w:rStyle w:val="Hipercze"/>
            <w:rFonts w:cstheme="minorHAnsi"/>
            <w:noProof/>
          </w:rPr>
          <w:t>5.3.4</w:t>
        </w:r>
        <w:r w:rsidR="00096EAA">
          <w:rPr>
            <w:rFonts w:eastAsiaTheme="minorEastAsia"/>
            <w:noProof/>
            <w:kern w:val="2"/>
            <w:sz w:val="24"/>
            <w:szCs w:val="24"/>
            <w:lang w:eastAsia="pl-PL"/>
          </w:rPr>
          <w:tab/>
        </w:r>
        <w:r w:rsidR="00096EAA" w:rsidRPr="0080549C">
          <w:rPr>
            <w:rStyle w:val="Hipercze"/>
            <w:rFonts w:cstheme="minorHAnsi"/>
            <w:noProof/>
          </w:rPr>
          <w:t>Przełącznik dostępowy- typ II</w:t>
        </w:r>
        <w:r w:rsidR="00096EAA">
          <w:rPr>
            <w:noProof/>
            <w:webHidden/>
          </w:rPr>
          <w:tab/>
        </w:r>
        <w:r>
          <w:rPr>
            <w:noProof/>
            <w:webHidden/>
          </w:rPr>
          <w:fldChar w:fldCharType="begin"/>
        </w:r>
        <w:r w:rsidR="00096EAA">
          <w:rPr>
            <w:noProof/>
            <w:webHidden/>
          </w:rPr>
          <w:instrText xml:space="preserve"> PAGEREF _Toc201311858 \h </w:instrText>
        </w:r>
        <w:r>
          <w:rPr>
            <w:noProof/>
            <w:webHidden/>
          </w:rPr>
        </w:r>
        <w:r>
          <w:rPr>
            <w:noProof/>
            <w:webHidden/>
          </w:rPr>
          <w:fldChar w:fldCharType="separate"/>
        </w:r>
        <w:r w:rsidR="00096EAA">
          <w:rPr>
            <w:noProof/>
            <w:webHidden/>
          </w:rPr>
          <w:t>46</w:t>
        </w:r>
        <w:r>
          <w:rPr>
            <w:noProof/>
            <w:webHidden/>
          </w:rPr>
          <w:fldChar w:fldCharType="end"/>
        </w:r>
      </w:hyperlink>
    </w:p>
    <w:p w:rsidR="00096EAA" w:rsidRDefault="0041327C">
      <w:pPr>
        <w:pStyle w:val="Spistreci2"/>
        <w:tabs>
          <w:tab w:val="left" w:pos="960"/>
          <w:tab w:val="right" w:leader="dot" w:pos="9062"/>
        </w:tabs>
        <w:rPr>
          <w:rFonts w:eastAsiaTheme="minorEastAsia"/>
          <w:noProof/>
          <w:kern w:val="2"/>
          <w:sz w:val="24"/>
          <w:szCs w:val="24"/>
          <w:lang w:eastAsia="pl-PL"/>
        </w:rPr>
      </w:pPr>
      <w:hyperlink w:anchor="_Toc201311861" w:history="1">
        <w:r w:rsidR="00096EAA" w:rsidRPr="0080549C">
          <w:rPr>
            <w:rStyle w:val="Hipercze"/>
            <w:rFonts w:cstheme="minorHAnsi"/>
            <w:noProof/>
          </w:rPr>
          <w:t>5.3.7</w:t>
        </w:r>
        <w:r w:rsidR="00096EAA">
          <w:rPr>
            <w:rFonts w:eastAsiaTheme="minorEastAsia"/>
            <w:noProof/>
            <w:kern w:val="2"/>
            <w:sz w:val="24"/>
            <w:szCs w:val="24"/>
            <w:lang w:eastAsia="pl-PL"/>
          </w:rPr>
          <w:tab/>
        </w:r>
        <w:r w:rsidR="00096EAA" w:rsidRPr="0080549C">
          <w:rPr>
            <w:rStyle w:val="Hipercze"/>
            <w:rFonts w:cstheme="minorHAnsi"/>
            <w:noProof/>
          </w:rPr>
          <w:t>Wymagania dla sieci bezprzewodowej</w:t>
        </w:r>
        <w:r w:rsidR="00096EAA">
          <w:rPr>
            <w:noProof/>
            <w:webHidden/>
          </w:rPr>
          <w:tab/>
        </w:r>
        <w:r>
          <w:rPr>
            <w:noProof/>
            <w:webHidden/>
          </w:rPr>
          <w:fldChar w:fldCharType="begin"/>
        </w:r>
        <w:r w:rsidR="00096EAA">
          <w:rPr>
            <w:noProof/>
            <w:webHidden/>
          </w:rPr>
          <w:instrText xml:space="preserve"> PAGEREF _Toc201311861 \h </w:instrText>
        </w:r>
        <w:r>
          <w:rPr>
            <w:noProof/>
            <w:webHidden/>
          </w:rPr>
        </w:r>
        <w:r>
          <w:rPr>
            <w:noProof/>
            <w:webHidden/>
          </w:rPr>
          <w:fldChar w:fldCharType="separate"/>
        </w:r>
        <w:r w:rsidR="00096EAA">
          <w:rPr>
            <w:noProof/>
            <w:webHidden/>
          </w:rPr>
          <w:t>58</w:t>
        </w:r>
        <w:r>
          <w:rPr>
            <w:noProof/>
            <w:webHidden/>
          </w:rPr>
          <w:fldChar w:fldCharType="end"/>
        </w:r>
      </w:hyperlink>
    </w:p>
    <w:p w:rsidR="00096EAA" w:rsidRDefault="0041327C">
      <w:pPr>
        <w:pStyle w:val="Spistreci2"/>
        <w:tabs>
          <w:tab w:val="left" w:pos="960"/>
          <w:tab w:val="right" w:leader="dot" w:pos="9062"/>
        </w:tabs>
        <w:rPr>
          <w:rFonts w:eastAsiaTheme="minorEastAsia"/>
          <w:noProof/>
          <w:kern w:val="2"/>
          <w:sz w:val="24"/>
          <w:szCs w:val="24"/>
          <w:lang w:eastAsia="pl-PL"/>
        </w:rPr>
      </w:pPr>
      <w:hyperlink w:anchor="_Toc201311862" w:history="1">
        <w:r w:rsidR="00096EAA" w:rsidRPr="0080549C">
          <w:rPr>
            <w:rStyle w:val="Hipercze"/>
            <w:rFonts w:cstheme="minorHAnsi"/>
            <w:noProof/>
          </w:rPr>
          <w:t>5.3.8</w:t>
        </w:r>
        <w:r w:rsidR="00096EAA">
          <w:rPr>
            <w:rFonts w:eastAsiaTheme="minorEastAsia"/>
            <w:noProof/>
            <w:kern w:val="2"/>
            <w:sz w:val="24"/>
            <w:szCs w:val="24"/>
            <w:lang w:eastAsia="pl-PL"/>
          </w:rPr>
          <w:tab/>
        </w:r>
        <w:r w:rsidR="00096EAA" w:rsidRPr="0080549C">
          <w:rPr>
            <w:rStyle w:val="Hipercze"/>
            <w:rFonts w:cstheme="minorHAnsi"/>
            <w:noProof/>
          </w:rPr>
          <w:t>Kontroler WLAN</w:t>
        </w:r>
        <w:r w:rsidR="00096EAA">
          <w:rPr>
            <w:noProof/>
            <w:webHidden/>
          </w:rPr>
          <w:tab/>
        </w:r>
        <w:r>
          <w:rPr>
            <w:noProof/>
            <w:webHidden/>
          </w:rPr>
          <w:fldChar w:fldCharType="begin"/>
        </w:r>
        <w:r w:rsidR="00096EAA">
          <w:rPr>
            <w:noProof/>
            <w:webHidden/>
          </w:rPr>
          <w:instrText xml:space="preserve"> PAGEREF _Toc201311862 \h </w:instrText>
        </w:r>
        <w:r>
          <w:rPr>
            <w:noProof/>
            <w:webHidden/>
          </w:rPr>
        </w:r>
        <w:r>
          <w:rPr>
            <w:noProof/>
            <w:webHidden/>
          </w:rPr>
          <w:fldChar w:fldCharType="separate"/>
        </w:r>
        <w:r w:rsidR="00096EAA">
          <w:rPr>
            <w:noProof/>
            <w:webHidden/>
          </w:rPr>
          <w:t>59</w:t>
        </w:r>
        <w:r>
          <w:rPr>
            <w:noProof/>
            <w:webHidden/>
          </w:rPr>
          <w:fldChar w:fldCharType="end"/>
        </w:r>
      </w:hyperlink>
    </w:p>
    <w:p w:rsidR="00096EAA" w:rsidRDefault="0041327C">
      <w:pPr>
        <w:pStyle w:val="Spistreci2"/>
        <w:tabs>
          <w:tab w:val="left" w:pos="960"/>
          <w:tab w:val="right" w:leader="dot" w:pos="9062"/>
        </w:tabs>
        <w:rPr>
          <w:rFonts w:eastAsiaTheme="minorEastAsia"/>
          <w:noProof/>
          <w:kern w:val="2"/>
          <w:sz w:val="24"/>
          <w:szCs w:val="24"/>
          <w:lang w:eastAsia="pl-PL"/>
        </w:rPr>
      </w:pPr>
      <w:hyperlink w:anchor="_Toc201311863" w:history="1">
        <w:r w:rsidR="00096EAA" w:rsidRPr="0080549C">
          <w:rPr>
            <w:rStyle w:val="Hipercze"/>
            <w:rFonts w:cstheme="minorHAnsi"/>
            <w:noProof/>
          </w:rPr>
          <w:t>5.3.9</w:t>
        </w:r>
        <w:r w:rsidR="00096EAA">
          <w:rPr>
            <w:rFonts w:eastAsiaTheme="minorEastAsia"/>
            <w:noProof/>
            <w:kern w:val="2"/>
            <w:sz w:val="24"/>
            <w:szCs w:val="24"/>
            <w:lang w:eastAsia="pl-PL"/>
          </w:rPr>
          <w:tab/>
        </w:r>
        <w:r w:rsidR="00096EAA" w:rsidRPr="0080549C">
          <w:rPr>
            <w:rStyle w:val="Hipercze"/>
            <w:rFonts w:cstheme="minorHAnsi"/>
            <w:noProof/>
          </w:rPr>
          <w:t>Punkt dostępowy</w:t>
        </w:r>
        <w:r w:rsidR="00096EAA">
          <w:rPr>
            <w:noProof/>
            <w:webHidden/>
          </w:rPr>
          <w:tab/>
        </w:r>
        <w:r>
          <w:rPr>
            <w:noProof/>
            <w:webHidden/>
          </w:rPr>
          <w:fldChar w:fldCharType="begin"/>
        </w:r>
        <w:r w:rsidR="00096EAA">
          <w:rPr>
            <w:noProof/>
            <w:webHidden/>
          </w:rPr>
          <w:instrText xml:space="preserve"> PAGEREF _Toc201311863 \h </w:instrText>
        </w:r>
        <w:r>
          <w:rPr>
            <w:noProof/>
            <w:webHidden/>
          </w:rPr>
        </w:r>
        <w:r>
          <w:rPr>
            <w:noProof/>
            <w:webHidden/>
          </w:rPr>
          <w:fldChar w:fldCharType="separate"/>
        </w:r>
        <w:r w:rsidR="00096EAA">
          <w:rPr>
            <w:noProof/>
            <w:webHidden/>
          </w:rPr>
          <w:t>64</w:t>
        </w:r>
        <w:r>
          <w:rPr>
            <w:noProof/>
            <w:webHidden/>
          </w:rPr>
          <w:fldChar w:fldCharType="end"/>
        </w:r>
      </w:hyperlink>
    </w:p>
    <w:p w:rsidR="00096EAA" w:rsidRDefault="0041327C">
      <w:pPr>
        <w:pStyle w:val="Spistreci2"/>
        <w:tabs>
          <w:tab w:val="left" w:pos="960"/>
          <w:tab w:val="right" w:leader="dot" w:pos="9062"/>
        </w:tabs>
        <w:rPr>
          <w:rFonts w:eastAsiaTheme="minorEastAsia"/>
          <w:noProof/>
          <w:kern w:val="2"/>
          <w:sz w:val="24"/>
          <w:szCs w:val="24"/>
          <w:lang w:eastAsia="pl-PL"/>
        </w:rPr>
      </w:pPr>
      <w:hyperlink w:anchor="_Toc201311864" w:history="1">
        <w:r w:rsidR="00096EAA" w:rsidRPr="0080549C">
          <w:rPr>
            <w:rStyle w:val="Hipercze"/>
            <w:rFonts w:cstheme="minorHAnsi"/>
            <w:noProof/>
          </w:rPr>
          <w:t>5.4</w:t>
        </w:r>
        <w:r w:rsidR="00096EAA">
          <w:rPr>
            <w:rFonts w:eastAsiaTheme="minorEastAsia"/>
            <w:noProof/>
            <w:kern w:val="2"/>
            <w:sz w:val="24"/>
            <w:szCs w:val="24"/>
            <w:lang w:eastAsia="pl-PL"/>
          </w:rPr>
          <w:tab/>
        </w:r>
        <w:r w:rsidR="00096EAA" w:rsidRPr="0080549C">
          <w:rPr>
            <w:rStyle w:val="Hipercze"/>
            <w:rFonts w:cstheme="minorHAnsi"/>
            <w:noProof/>
          </w:rPr>
          <w:t>Zakres usług gwarancyjnych dla dostarczonego oprogramowania aplikacyjnego oraz środowiska sprzętowego.</w:t>
        </w:r>
        <w:r w:rsidR="00096EAA">
          <w:rPr>
            <w:noProof/>
            <w:webHidden/>
          </w:rPr>
          <w:tab/>
        </w:r>
        <w:r>
          <w:rPr>
            <w:noProof/>
            <w:webHidden/>
          </w:rPr>
          <w:fldChar w:fldCharType="begin"/>
        </w:r>
        <w:r w:rsidR="00096EAA">
          <w:rPr>
            <w:noProof/>
            <w:webHidden/>
          </w:rPr>
          <w:instrText xml:space="preserve"> PAGEREF _Toc201311864 \h </w:instrText>
        </w:r>
        <w:r>
          <w:rPr>
            <w:noProof/>
            <w:webHidden/>
          </w:rPr>
        </w:r>
        <w:r>
          <w:rPr>
            <w:noProof/>
            <w:webHidden/>
          </w:rPr>
          <w:fldChar w:fldCharType="separate"/>
        </w:r>
        <w:r w:rsidR="00096EAA">
          <w:rPr>
            <w:noProof/>
            <w:webHidden/>
          </w:rPr>
          <w:t>67</w:t>
        </w:r>
        <w:r>
          <w:rPr>
            <w:noProof/>
            <w:webHidden/>
          </w:rPr>
          <w:fldChar w:fldCharType="end"/>
        </w:r>
      </w:hyperlink>
    </w:p>
    <w:p w:rsidR="00F94AA3" w:rsidRDefault="0041327C" w:rsidP="00F94AA3">
      <w:pPr>
        <w:spacing w:after="120" w:line="240" w:lineRule="auto"/>
        <w:ind w:left="425"/>
        <w:jc w:val="both"/>
        <w:rPr>
          <w:rFonts w:eastAsia="Times New Roman" w:cstheme="minorHAnsi"/>
          <w:b/>
          <w:bCs/>
          <w:sz w:val="20"/>
        </w:rPr>
      </w:pPr>
      <w:r w:rsidRPr="00F4369C">
        <w:rPr>
          <w:rFonts w:eastAsia="Times New Roman" w:cstheme="minorHAnsi"/>
          <w:b/>
          <w:bCs/>
          <w:sz w:val="20"/>
        </w:rPr>
        <w:fldChar w:fldCharType="end"/>
      </w:r>
    </w:p>
    <w:p w:rsidR="00122740" w:rsidRDefault="00122740" w:rsidP="00F94AA3">
      <w:pPr>
        <w:spacing w:after="120" w:line="240" w:lineRule="auto"/>
        <w:ind w:left="425"/>
        <w:jc w:val="both"/>
        <w:rPr>
          <w:rFonts w:eastAsia="Times New Roman" w:cstheme="minorHAnsi"/>
          <w:b/>
          <w:bCs/>
          <w:sz w:val="20"/>
        </w:rPr>
      </w:pPr>
    </w:p>
    <w:p w:rsidR="00122740" w:rsidRPr="00F4369C" w:rsidRDefault="00122740" w:rsidP="00F94AA3">
      <w:pPr>
        <w:spacing w:after="120" w:line="240" w:lineRule="auto"/>
        <w:ind w:left="425"/>
        <w:jc w:val="both"/>
        <w:rPr>
          <w:rFonts w:eastAsia="Times New Roman" w:cstheme="minorHAnsi"/>
          <w:b/>
          <w:bCs/>
        </w:rPr>
      </w:pPr>
      <w:bookmarkStart w:id="1" w:name="_GoBack"/>
      <w:bookmarkEnd w:id="1"/>
    </w:p>
    <w:p w:rsidR="00251975" w:rsidRPr="00F4369C" w:rsidRDefault="00251975" w:rsidP="00F94AA3">
      <w:pPr>
        <w:spacing w:after="120" w:line="240" w:lineRule="auto"/>
        <w:ind w:left="425"/>
        <w:jc w:val="both"/>
        <w:rPr>
          <w:rFonts w:eastAsia="Times New Roman" w:cstheme="minorHAnsi"/>
          <w:b/>
          <w:bCs/>
        </w:rPr>
      </w:pPr>
    </w:p>
    <w:p w:rsidR="00F94AA3" w:rsidRPr="00F4369C" w:rsidRDefault="00F94AA3" w:rsidP="00F94AA3">
      <w:pPr>
        <w:spacing w:after="120" w:line="240" w:lineRule="auto"/>
        <w:ind w:left="425"/>
        <w:jc w:val="both"/>
        <w:rPr>
          <w:rFonts w:eastAsia="Times New Roman" w:cstheme="minorHAnsi"/>
          <w:b/>
        </w:rPr>
      </w:pPr>
      <w:r w:rsidRPr="00F4369C">
        <w:rPr>
          <w:rFonts w:eastAsia="Times New Roman" w:cstheme="minorHAnsi"/>
          <w:b/>
        </w:rPr>
        <w:t>Wykaz tabel</w:t>
      </w:r>
    </w:p>
    <w:p w:rsidR="00F94AA3" w:rsidRPr="00F4369C" w:rsidRDefault="00F94AA3" w:rsidP="00465C8A">
      <w:pPr>
        <w:spacing w:after="80" w:line="259" w:lineRule="auto"/>
        <w:ind w:left="425"/>
        <w:rPr>
          <w:rFonts w:eastAsia="Times New Roman" w:cstheme="minorHAnsi"/>
        </w:rPr>
      </w:pPr>
      <w:r w:rsidRPr="00F4369C">
        <w:rPr>
          <w:rFonts w:eastAsia="Times New Roman" w:cstheme="minorHAnsi"/>
        </w:rPr>
        <w:t xml:space="preserve">Tabela 1: </w:t>
      </w:r>
      <w:r w:rsidR="00465C8A" w:rsidRPr="00F4369C">
        <w:rPr>
          <w:rFonts w:eastAsia="Times New Roman" w:cstheme="minorHAnsi"/>
        </w:rPr>
        <w:br/>
      </w:r>
      <w:r w:rsidRPr="00F4369C">
        <w:rPr>
          <w:rFonts w:eastAsia="Times New Roman" w:cstheme="minorHAnsi"/>
        </w:rPr>
        <w:t>Wykaz definicji i skrótów użytych w projekcie</w:t>
      </w:r>
      <w:r w:rsidRPr="00F4369C">
        <w:rPr>
          <w:rFonts w:eastAsia="Times New Roman" w:cstheme="minorHAnsi"/>
        </w:rPr>
        <w:tab/>
      </w:r>
    </w:p>
    <w:p w:rsidR="00F94AA3" w:rsidRPr="00F4369C" w:rsidRDefault="00F94AA3" w:rsidP="00465C8A">
      <w:pPr>
        <w:spacing w:after="80" w:line="259" w:lineRule="auto"/>
        <w:ind w:left="425"/>
        <w:rPr>
          <w:rFonts w:eastAsia="Times New Roman" w:cstheme="minorHAnsi"/>
        </w:rPr>
      </w:pPr>
      <w:r w:rsidRPr="00F4369C">
        <w:rPr>
          <w:rFonts w:eastAsia="Times New Roman" w:cstheme="minorHAnsi"/>
        </w:rPr>
        <w:t xml:space="preserve">Tabela 2: </w:t>
      </w:r>
      <w:r w:rsidR="00465C8A" w:rsidRPr="00F4369C">
        <w:rPr>
          <w:rFonts w:eastAsia="Times New Roman" w:cstheme="minorHAnsi"/>
        </w:rPr>
        <w:br/>
      </w:r>
      <w:r w:rsidRPr="00F4369C">
        <w:rPr>
          <w:rFonts w:eastAsia="Times New Roman" w:cstheme="minorHAnsi"/>
        </w:rPr>
        <w:t>Kody CPV prac przewidzianych do realizacji w ramach PFU</w:t>
      </w:r>
    </w:p>
    <w:p w:rsidR="00F94AA3" w:rsidRPr="00F4369C" w:rsidRDefault="00F94AA3" w:rsidP="00465C8A">
      <w:pPr>
        <w:spacing w:after="80" w:line="259" w:lineRule="auto"/>
        <w:ind w:left="425"/>
        <w:rPr>
          <w:rFonts w:eastAsia="Times New Roman" w:cstheme="minorHAnsi"/>
        </w:rPr>
      </w:pPr>
      <w:r w:rsidRPr="00F4369C">
        <w:rPr>
          <w:rFonts w:eastAsia="Times New Roman" w:cstheme="minorHAnsi"/>
        </w:rPr>
        <w:t>Tabela</w:t>
      </w:r>
      <w:r w:rsidR="00251975" w:rsidRPr="00F4369C">
        <w:rPr>
          <w:rFonts w:eastAsia="Times New Roman" w:cstheme="minorHAnsi"/>
        </w:rPr>
        <w:t xml:space="preserve"> </w:t>
      </w:r>
      <w:r w:rsidRPr="00F4369C">
        <w:rPr>
          <w:rFonts w:eastAsia="Times New Roman" w:cstheme="minorHAnsi"/>
        </w:rPr>
        <w:t>3</w:t>
      </w:r>
      <w:r w:rsidR="002E0336">
        <w:rPr>
          <w:rFonts w:eastAsia="Times New Roman" w:cstheme="minorHAnsi"/>
        </w:rPr>
        <w:t>-</w:t>
      </w:r>
      <w:r w:rsidR="00F17053">
        <w:rPr>
          <w:rFonts w:eastAsia="Times New Roman" w:cstheme="minorHAnsi"/>
        </w:rPr>
        <w:t>6</w:t>
      </w:r>
      <w:r w:rsidRPr="00F4369C">
        <w:rPr>
          <w:rFonts w:eastAsia="Times New Roman" w:cstheme="minorHAnsi"/>
        </w:rPr>
        <w:t xml:space="preserve">: </w:t>
      </w:r>
      <w:r w:rsidR="00465C8A" w:rsidRPr="00F4369C">
        <w:rPr>
          <w:rFonts w:eastAsia="Times New Roman" w:cstheme="minorHAnsi"/>
        </w:rPr>
        <w:br/>
      </w:r>
      <w:r w:rsidRPr="00F4369C">
        <w:rPr>
          <w:rFonts w:eastAsia="Times New Roman" w:cstheme="minorHAnsi"/>
        </w:rPr>
        <w:t>Zastawienie ilości punktów logicznych (PL) – ilości przewodów okablowania strukturalnego</w:t>
      </w:r>
    </w:p>
    <w:p w:rsidR="00F94AA3" w:rsidRPr="00F4369C" w:rsidRDefault="00F94AA3" w:rsidP="00F94AA3">
      <w:pPr>
        <w:spacing w:after="120" w:line="259" w:lineRule="auto"/>
        <w:ind w:left="425"/>
        <w:jc w:val="both"/>
        <w:rPr>
          <w:rFonts w:eastAsia="Times New Roman" w:cstheme="minorHAnsi"/>
        </w:rPr>
      </w:pPr>
    </w:p>
    <w:p w:rsidR="00F94AA3" w:rsidRPr="00F4369C" w:rsidRDefault="00F94AA3" w:rsidP="00F94AA3">
      <w:pPr>
        <w:spacing w:after="120" w:line="240" w:lineRule="auto"/>
        <w:ind w:left="425"/>
        <w:jc w:val="both"/>
        <w:rPr>
          <w:rFonts w:eastAsia="Times New Roman" w:cstheme="minorHAnsi"/>
          <w:b/>
        </w:rPr>
      </w:pPr>
      <w:r w:rsidRPr="00F4369C">
        <w:rPr>
          <w:rFonts w:eastAsia="Times New Roman" w:cstheme="minorHAnsi"/>
          <w:b/>
        </w:rPr>
        <w:t>Wykaz załączników</w:t>
      </w:r>
    </w:p>
    <w:p w:rsidR="004E732C" w:rsidRPr="00F4369C" w:rsidRDefault="00F94AA3" w:rsidP="00465C8A">
      <w:pPr>
        <w:spacing w:after="80" w:line="259" w:lineRule="auto"/>
        <w:ind w:left="425"/>
        <w:rPr>
          <w:rFonts w:eastAsia="Times New Roman" w:cstheme="minorHAnsi"/>
        </w:rPr>
      </w:pPr>
      <w:r w:rsidRPr="00F4369C">
        <w:rPr>
          <w:rFonts w:eastAsia="Times New Roman" w:cstheme="minorHAnsi"/>
        </w:rPr>
        <w:t xml:space="preserve">Załącznik nr 1: </w:t>
      </w:r>
      <w:r w:rsidR="004E732C" w:rsidRPr="00F4369C">
        <w:rPr>
          <w:rFonts w:eastAsia="Times New Roman" w:cstheme="minorHAnsi"/>
        </w:rPr>
        <w:t xml:space="preserve"> </w:t>
      </w:r>
      <w:r w:rsidR="00465C8A" w:rsidRPr="00F4369C">
        <w:rPr>
          <w:rFonts w:eastAsia="Times New Roman" w:cstheme="minorHAnsi"/>
        </w:rPr>
        <w:br/>
      </w:r>
      <w:r w:rsidR="004E732C" w:rsidRPr="00F4369C">
        <w:rPr>
          <w:rFonts w:eastAsia="Times New Roman" w:cstheme="minorHAnsi"/>
        </w:rPr>
        <w:t>Proponowane rozmieszczenie punktów PEL, PL, PPD - Budynek B - piętro 4 /rzut, fragment/</w:t>
      </w:r>
    </w:p>
    <w:p w:rsidR="004E732C" w:rsidRDefault="004E732C" w:rsidP="00465C8A">
      <w:pPr>
        <w:spacing w:after="80" w:line="259" w:lineRule="auto"/>
        <w:ind w:left="425"/>
        <w:rPr>
          <w:rFonts w:eastAsia="Times New Roman" w:cstheme="minorHAnsi"/>
        </w:rPr>
      </w:pPr>
      <w:r w:rsidRPr="00F4369C">
        <w:rPr>
          <w:rFonts w:eastAsia="Times New Roman" w:cstheme="minorHAnsi"/>
        </w:rPr>
        <w:t xml:space="preserve">Załącznik nr </w:t>
      </w:r>
      <w:r w:rsidR="00774765">
        <w:rPr>
          <w:rFonts w:eastAsia="Times New Roman" w:cstheme="minorHAnsi"/>
        </w:rPr>
        <w:t>2</w:t>
      </w:r>
      <w:r w:rsidRPr="00F4369C">
        <w:rPr>
          <w:rFonts w:eastAsia="Times New Roman" w:cstheme="minorHAnsi"/>
        </w:rPr>
        <w:t xml:space="preserve">:  </w:t>
      </w:r>
      <w:r w:rsidR="00465C8A" w:rsidRPr="00F4369C">
        <w:rPr>
          <w:rFonts w:eastAsia="Times New Roman" w:cstheme="minorHAnsi"/>
        </w:rPr>
        <w:br/>
      </w:r>
      <w:r w:rsidRPr="00F4369C">
        <w:rPr>
          <w:rFonts w:eastAsia="Times New Roman" w:cstheme="minorHAnsi"/>
        </w:rPr>
        <w:t>Proponowane rozmieszczenie punktów PEL, PL, PPD - Budynek A – parter /rzut, fragment/</w:t>
      </w:r>
    </w:p>
    <w:p w:rsidR="008E0DD9" w:rsidRPr="00F4369C" w:rsidRDefault="008E0DD9" w:rsidP="00465C8A">
      <w:pPr>
        <w:spacing w:after="80" w:line="259" w:lineRule="auto"/>
        <w:ind w:left="425"/>
        <w:rPr>
          <w:rFonts w:eastAsia="Times New Roman" w:cstheme="minorHAnsi"/>
        </w:rPr>
      </w:pPr>
    </w:p>
    <w:p w:rsidR="004E732C" w:rsidRPr="00F4369C" w:rsidRDefault="004E732C" w:rsidP="004E732C">
      <w:pPr>
        <w:autoSpaceDE w:val="0"/>
        <w:autoSpaceDN w:val="0"/>
        <w:adjustRightInd w:val="0"/>
        <w:spacing w:after="0" w:line="240" w:lineRule="auto"/>
        <w:rPr>
          <w:rFonts w:cstheme="minorHAnsi"/>
        </w:rPr>
      </w:pPr>
    </w:p>
    <w:p w:rsidR="00465C8A" w:rsidRPr="00F4369C" w:rsidRDefault="00465C8A">
      <w:pPr>
        <w:rPr>
          <w:rFonts w:eastAsia="Times New Roman" w:cstheme="minorHAnsi"/>
          <w:b/>
          <w:bCs/>
        </w:rPr>
      </w:pPr>
      <w:r w:rsidRPr="00F4369C">
        <w:rPr>
          <w:rFonts w:cstheme="minorHAnsi"/>
        </w:rPr>
        <w:br w:type="page"/>
      </w:r>
    </w:p>
    <w:p w:rsidR="00F94AA3" w:rsidRPr="00F4369C" w:rsidRDefault="00F94AA3" w:rsidP="00755829">
      <w:pPr>
        <w:pStyle w:val="Nagwek21"/>
        <w:numPr>
          <w:ilvl w:val="0"/>
          <w:numId w:val="10"/>
        </w:numPr>
        <w:ind w:left="284" w:hanging="284"/>
        <w:rPr>
          <w:rFonts w:cstheme="minorHAnsi"/>
          <w:color w:val="auto"/>
          <w:szCs w:val="22"/>
        </w:rPr>
      </w:pPr>
      <w:bookmarkStart w:id="2" w:name="_Toc201311838"/>
      <w:r w:rsidRPr="00F4369C">
        <w:rPr>
          <w:rFonts w:cstheme="minorHAnsi"/>
          <w:color w:val="auto"/>
          <w:szCs w:val="22"/>
        </w:rPr>
        <w:lastRenderedPageBreak/>
        <w:t>Wstęp</w:t>
      </w:r>
      <w:bookmarkEnd w:id="2"/>
    </w:p>
    <w:p w:rsidR="00E941D2" w:rsidRPr="00E941D2" w:rsidRDefault="00E941D2" w:rsidP="00E941D2">
      <w:pPr>
        <w:numPr>
          <w:ilvl w:val="1"/>
          <w:numId w:val="0"/>
        </w:numPr>
        <w:spacing w:before="60" w:after="60"/>
        <w:ind w:firstLine="340"/>
        <w:rPr>
          <w:b/>
        </w:rPr>
      </w:pPr>
      <w:bookmarkStart w:id="3" w:name="_Toc40968705"/>
      <w:bookmarkStart w:id="4" w:name="_Toc189829798"/>
      <w:r w:rsidRPr="00E941D2">
        <w:rPr>
          <w:b/>
        </w:rPr>
        <w:t>Zawartość dokumentu</w:t>
      </w:r>
      <w:bookmarkEnd w:id="3"/>
    </w:p>
    <w:p w:rsidR="00E941D2" w:rsidRPr="00F94AA3" w:rsidRDefault="00E941D2" w:rsidP="00E941D2">
      <w:pPr>
        <w:spacing w:after="120" w:line="240" w:lineRule="auto"/>
        <w:ind w:left="425"/>
        <w:jc w:val="both"/>
        <w:rPr>
          <w:rFonts w:ascii="Calibri" w:eastAsia="Times New Roman" w:hAnsi="Calibri" w:cs="Calibri"/>
        </w:rPr>
      </w:pPr>
      <w:r w:rsidRPr="00F94AA3">
        <w:rPr>
          <w:rFonts w:ascii="Calibri" w:eastAsia="Times New Roman" w:hAnsi="Calibri" w:cs="Calibri"/>
        </w:rPr>
        <w:t xml:space="preserve">Dokument zawiera program funkcjonalno-użytkowy (zwany dalej PFU) dla prac stanowiących fragment zakresu rzeczowego Projektu </w:t>
      </w:r>
      <w:r w:rsidR="000B514E" w:rsidRPr="000B514E">
        <w:rPr>
          <w:rFonts w:ascii="Calibri" w:eastAsia="Times New Roman" w:hAnsi="Calibri" w:cs="Calibri"/>
        </w:rPr>
        <w:t>Europejskie</w:t>
      </w:r>
      <w:r w:rsidR="004A3F18">
        <w:rPr>
          <w:rFonts w:ascii="Calibri" w:eastAsia="Times New Roman" w:hAnsi="Calibri" w:cs="Calibri"/>
        </w:rPr>
        <w:t>go</w:t>
      </w:r>
      <w:r w:rsidR="000B514E" w:rsidRPr="000B514E">
        <w:rPr>
          <w:rFonts w:ascii="Calibri" w:eastAsia="Times New Roman" w:hAnsi="Calibri" w:cs="Calibri"/>
        </w:rPr>
        <w:t xml:space="preserve"> Centrum Okulistyki </w:t>
      </w:r>
      <w:r w:rsidR="004A3F18" w:rsidRPr="00F94AA3">
        <w:rPr>
          <w:rFonts w:ascii="Calibri" w:eastAsia="Times New Roman" w:hAnsi="Calibri" w:cs="Calibri"/>
        </w:rPr>
        <w:t>planowanego do realizacji przez</w:t>
      </w:r>
      <w:r w:rsidR="004A3F18">
        <w:rPr>
          <w:rFonts w:ascii="Calibri" w:eastAsia="Times New Roman" w:hAnsi="Calibri" w:cs="Calibri"/>
        </w:rPr>
        <w:t xml:space="preserve"> </w:t>
      </w:r>
      <w:r w:rsidR="000B514E" w:rsidRPr="000B514E">
        <w:rPr>
          <w:rFonts w:ascii="Calibri" w:eastAsia="Times New Roman" w:hAnsi="Calibri" w:cs="Calibri"/>
        </w:rPr>
        <w:t>Okręgow</w:t>
      </w:r>
      <w:r w:rsidR="004A3F18">
        <w:rPr>
          <w:rFonts w:ascii="Calibri" w:eastAsia="Times New Roman" w:hAnsi="Calibri" w:cs="Calibri"/>
        </w:rPr>
        <w:t>y</w:t>
      </w:r>
      <w:r w:rsidR="000B514E" w:rsidRPr="000B514E">
        <w:rPr>
          <w:rFonts w:ascii="Calibri" w:eastAsia="Times New Roman" w:hAnsi="Calibri" w:cs="Calibri"/>
        </w:rPr>
        <w:t xml:space="preserve"> Szpital Kolejow</w:t>
      </w:r>
      <w:r w:rsidR="004A3F18">
        <w:rPr>
          <w:rFonts w:ascii="Calibri" w:eastAsia="Times New Roman" w:hAnsi="Calibri" w:cs="Calibri"/>
        </w:rPr>
        <w:t>y</w:t>
      </w:r>
      <w:r w:rsidR="000B514E" w:rsidRPr="000B514E">
        <w:rPr>
          <w:rFonts w:ascii="Calibri" w:eastAsia="Times New Roman" w:hAnsi="Calibri" w:cs="Calibri"/>
        </w:rPr>
        <w:t xml:space="preserve"> w Katowicach.</w:t>
      </w:r>
    </w:p>
    <w:p w:rsidR="00E941D2" w:rsidRPr="00F94AA3" w:rsidRDefault="00E941D2" w:rsidP="00E941D2">
      <w:pPr>
        <w:spacing w:after="120" w:line="240" w:lineRule="auto"/>
        <w:ind w:left="425"/>
        <w:jc w:val="both"/>
        <w:rPr>
          <w:rFonts w:ascii="Calibri" w:eastAsia="Times New Roman" w:hAnsi="Calibri" w:cs="Calibri"/>
        </w:rPr>
      </w:pPr>
      <w:r w:rsidRPr="00F94AA3">
        <w:rPr>
          <w:rFonts w:ascii="Calibri" w:eastAsia="Times New Roman" w:hAnsi="Calibri" w:cs="Calibri"/>
        </w:rPr>
        <w:t xml:space="preserve">Część PFU obejmuje: </w:t>
      </w:r>
    </w:p>
    <w:p w:rsidR="00E941D2" w:rsidRPr="00F94AA3" w:rsidRDefault="00E941D2" w:rsidP="00E941D2">
      <w:pPr>
        <w:numPr>
          <w:ilvl w:val="0"/>
          <w:numId w:val="53"/>
        </w:numPr>
        <w:spacing w:after="120" w:line="240" w:lineRule="auto"/>
        <w:ind w:left="709" w:hanging="283"/>
        <w:contextualSpacing/>
        <w:jc w:val="both"/>
        <w:rPr>
          <w:rFonts w:ascii="Calibri" w:eastAsia="Times New Roman" w:hAnsi="Calibri" w:cs="Calibri"/>
        </w:rPr>
      </w:pPr>
      <w:r w:rsidRPr="00F94AA3">
        <w:rPr>
          <w:rFonts w:ascii="Calibri" w:eastAsia="Times New Roman" w:hAnsi="Calibri" w:cs="Calibri"/>
        </w:rPr>
        <w:t xml:space="preserve">Ogólny opis przedmiotu zamówienia (wymagania podstawowe). </w:t>
      </w:r>
    </w:p>
    <w:p w:rsidR="00E941D2" w:rsidRPr="00F94AA3" w:rsidRDefault="00E941D2" w:rsidP="00E941D2">
      <w:pPr>
        <w:numPr>
          <w:ilvl w:val="0"/>
          <w:numId w:val="53"/>
        </w:numPr>
        <w:spacing w:after="120" w:line="240" w:lineRule="auto"/>
        <w:ind w:left="709" w:hanging="283"/>
        <w:contextualSpacing/>
        <w:jc w:val="both"/>
        <w:rPr>
          <w:rFonts w:ascii="Calibri" w:eastAsia="Times New Roman" w:hAnsi="Calibri" w:cs="Calibri"/>
        </w:rPr>
      </w:pPr>
      <w:r w:rsidRPr="00F94AA3">
        <w:rPr>
          <w:rFonts w:ascii="Calibri" w:eastAsia="Times New Roman" w:hAnsi="Calibri" w:cs="Calibri"/>
        </w:rPr>
        <w:t xml:space="preserve">Szczegółowe wymagania funkcjonalno-użytkowe w stosunku do przedmiotu zamówienia. </w:t>
      </w:r>
    </w:p>
    <w:p w:rsidR="00E941D2" w:rsidRDefault="00E941D2" w:rsidP="00D350AF">
      <w:pPr>
        <w:numPr>
          <w:ilvl w:val="1"/>
          <w:numId w:val="0"/>
        </w:numPr>
        <w:spacing w:before="60" w:after="60"/>
        <w:ind w:firstLine="340"/>
        <w:rPr>
          <w:b/>
        </w:rPr>
      </w:pPr>
    </w:p>
    <w:p w:rsidR="00E941D2" w:rsidRPr="00F94AA3" w:rsidRDefault="00E941D2" w:rsidP="00E941D2">
      <w:pPr>
        <w:keepNext/>
        <w:keepLines/>
        <w:numPr>
          <w:ilvl w:val="1"/>
          <w:numId w:val="0"/>
        </w:numPr>
        <w:spacing w:before="240" w:after="120" w:line="240" w:lineRule="auto"/>
        <w:ind w:left="576" w:hanging="576"/>
        <w:jc w:val="both"/>
        <w:outlineLvl w:val="1"/>
        <w:rPr>
          <w:rFonts w:ascii="Calibri" w:eastAsia="Times New Roman" w:hAnsi="Calibri" w:cs="Calibri"/>
          <w:b/>
          <w:bCs/>
          <w:szCs w:val="26"/>
        </w:rPr>
      </w:pPr>
      <w:bookmarkStart w:id="5" w:name="_Toc40968706"/>
      <w:bookmarkStart w:id="6" w:name="_Toc201311839"/>
      <w:r w:rsidRPr="00F94AA3">
        <w:rPr>
          <w:rFonts w:ascii="Calibri" w:eastAsia="Times New Roman" w:hAnsi="Calibri" w:cs="Calibri"/>
          <w:b/>
          <w:bCs/>
          <w:szCs w:val="26"/>
        </w:rPr>
        <w:t>Ogólny opis przedmiotu zamówienia</w:t>
      </w:r>
      <w:bookmarkEnd w:id="5"/>
      <w:bookmarkEnd w:id="6"/>
      <w:r w:rsidRPr="00F94AA3">
        <w:rPr>
          <w:rFonts w:ascii="Calibri" w:eastAsia="Times New Roman" w:hAnsi="Calibri" w:cs="Calibri"/>
          <w:b/>
          <w:bCs/>
          <w:szCs w:val="26"/>
        </w:rPr>
        <w:t xml:space="preserve"> </w:t>
      </w:r>
    </w:p>
    <w:p w:rsidR="00E941D2" w:rsidRPr="00F94AA3" w:rsidRDefault="00E941D2" w:rsidP="00E941D2">
      <w:pPr>
        <w:spacing w:after="120" w:line="240" w:lineRule="auto"/>
        <w:ind w:left="425"/>
        <w:jc w:val="both"/>
        <w:rPr>
          <w:rFonts w:ascii="Calibri" w:eastAsia="Times New Roman" w:hAnsi="Calibri" w:cs="Calibri"/>
          <w:color w:val="000000"/>
        </w:rPr>
      </w:pPr>
      <w:r w:rsidRPr="00F94AA3">
        <w:rPr>
          <w:rFonts w:ascii="Calibri" w:eastAsia="Times New Roman" w:hAnsi="Calibri" w:cs="Calibri"/>
          <w:color w:val="000000"/>
        </w:rPr>
        <w:t xml:space="preserve">PFU </w:t>
      </w:r>
      <w:r w:rsidRPr="00F94AA3">
        <w:rPr>
          <w:rFonts w:ascii="Calibri" w:eastAsia="Times New Roman" w:hAnsi="Calibri" w:cs="Calibri"/>
        </w:rPr>
        <w:t>opisuje</w:t>
      </w:r>
      <w:r w:rsidRPr="00F94AA3">
        <w:rPr>
          <w:rFonts w:ascii="Calibri" w:eastAsia="Times New Roman" w:hAnsi="Calibri" w:cs="Calibri"/>
          <w:color w:val="000000"/>
        </w:rPr>
        <w:t xml:space="preserve"> ilościowo i jakościowo elementy, które są przedmiotem zamówienia w drodze postępowania przetargowego. Wykonawca zobowiązany będzie zrealizować zamówienie w zakresie </w:t>
      </w:r>
      <w:r w:rsidRPr="00F94AA3">
        <w:rPr>
          <w:rFonts w:ascii="Calibri" w:eastAsia="Times New Roman" w:hAnsi="Calibri" w:cs="Calibri"/>
        </w:rPr>
        <w:t>rozbudowy i modernizacji zasobów infrastruktury sieci teleinformatycznej, w tym:</w:t>
      </w:r>
      <w:r w:rsidRPr="00F94AA3">
        <w:rPr>
          <w:rFonts w:ascii="Calibri" w:eastAsia="Times New Roman" w:hAnsi="Calibri" w:cs="Calibri"/>
          <w:color w:val="000000"/>
        </w:rPr>
        <w:t xml:space="preserve"> </w:t>
      </w:r>
    </w:p>
    <w:p w:rsidR="00E941D2" w:rsidRPr="00F94AA3" w:rsidRDefault="00E941D2" w:rsidP="00E941D2">
      <w:pPr>
        <w:numPr>
          <w:ilvl w:val="0"/>
          <w:numId w:val="54"/>
        </w:numPr>
        <w:spacing w:after="120" w:line="240" w:lineRule="auto"/>
        <w:contextualSpacing/>
        <w:jc w:val="both"/>
        <w:rPr>
          <w:rFonts w:ascii="Calibri" w:eastAsia="Times New Roman" w:hAnsi="Calibri" w:cs="Calibri"/>
        </w:rPr>
      </w:pPr>
      <w:r w:rsidRPr="00F94AA3">
        <w:rPr>
          <w:rFonts w:ascii="Calibri" w:eastAsia="Times New Roman" w:hAnsi="Calibri" w:cs="Calibri"/>
        </w:rPr>
        <w:t xml:space="preserve">rozbudowę oraz modernizację instalacji okablowania strukturalnego sieci, </w:t>
      </w:r>
    </w:p>
    <w:p w:rsidR="00E941D2" w:rsidRDefault="00E941D2" w:rsidP="00E941D2">
      <w:pPr>
        <w:numPr>
          <w:ilvl w:val="0"/>
          <w:numId w:val="54"/>
        </w:numPr>
        <w:spacing w:after="120" w:line="240" w:lineRule="auto"/>
        <w:contextualSpacing/>
        <w:jc w:val="both"/>
        <w:rPr>
          <w:rFonts w:ascii="Calibri" w:eastAsia="Times New Roman" w:hAnsi="Calibri" w:cs="Calibri"/>
        </w:rPr>
      </w:pPr>
      <w:r w:rsidRPr="00F94AA3">
        <w:rPr>
          <w:rFonts w:ascii="Calibri" w:eastAsia="Times New Roman" w:hAnsi="Calibri" w:cs="Calibri"/>
        </w:rPr>
        <w:t>rozbudowę instalacji bezprzewodowej sieci WLAN,</w:t>
      </w:r>
    </w:p>
    <w:p w:rsidR="00E941D2" w:rsidRDefault="00E941D2" w:rsidP="00E941D2">
      <w:pPr>
        <w:numPr>
          <w:ilvl w:val="0"/>
          <w:numId w:val="54"/>
        </w:numPr>
        <w:spacing w:after="120" w:line="240" w:lineRule="auto"/>
        <w:contextualSpacing/>
        <w:jc w:val="both"/>
        <w:rPr>
          <w:rFonts w:ascii="Calibri" w:eastAsia="Times New Roman" w:hAnsi="Calibri" w:cs="Calibri"/>
        </w:rPr>
      </w:pPr>
      <w:r>
        <w:rPr>
          <w:rFonts w:ascii="Calibri" w:eastAsia="Times New Roman" w:hAnsi="Calibri" w:cs="Calibri"/>
        </w:rPr>
        <w:t>dostawy i montażu urządzeń.</w:t>
      </w:r>
    </w:p>
    <w:p w:rsidR="00E941D2" w:rsidRPr="00F94AA3" w:rsidRDefault="00E941D2" w:rsidP="00E941D2">
      <w:pPr>
        <w:spacing w:after="120" w:line="240" w:lineRule="auto"/>
        <w:ind w:left="1145"/>
        <w:contextualSpacing/>
        <w:jc w:val="both"/>
        <w:rPr>
          <w:rFonts w:ascii="Calibri" w:eastAsia="Times New Roman" w:hAnsi="Calibri" w:cs="Calibri"/>
        </w:rPr>
      </w:pPr>
    </w:p>
    <w:p w:rsidR="00E941D2" w:rsidRPr="00F94AA3" w:rsidRDefault="00E941D2" w:rsidP="00E941D2">
      <w:pPr>
        <w:spacing w:after="120" w:line="240" w:lineRule="auto"/>
        <w:ind w:left="425"/>
        <w:jc w:val="both"/>
        <w:rPr>
          <w:rFonts w:ascii="Calibri" w:eastAsia="Times New Roman" w:hAnsi="Calibri" w:cs="Calibri"/>
        </w:rPr>
      </w:pPr>
      <w:r w:rsidRPr="00F94AA3">
        <w:rPr>
          <w:rFonts w:ascii="Calibri" w:eastAsia="Times New Roman" w:hAnsi="Calibri" w:cs="Calibri"/>
        </w:rPr>
        <w:t>W szczególności obejmuje :</w:t>
      </w:r>
    </w:p>
    <w:p w:rsidR="00E941D2" w:rsidRPr="00F94AA3" w:rsidRDefault="00E941D2" w:rsidP="00E941D2">
      <w:pPr>
        <w:numPr>
          <w:ilvl w:val="0"/>
          <w:numId w:val="57"/>
        </w:numPr>
        <w:spacing w:after="120" w:line="240" w:lineRule="auto"/>
        <w:ind w:left="709" w:hanging="283"/>
        <w:contextualSpacing/>
        <w:jc w:val="both"/>
        <w:rPr>
          <w:rFonts w:ascii="Calibri" w:eastAsia="Times New Roman" w:hAnsi="Calibri" w:cs="Calibri"/>
        </w:rPr>
      </w:pPr>
      <w:r w:rsidRPr="00F94AA3">
        <w:rPr>
          <w:rFonts w:ascii="Calibri" w:eastAsia="Times New Roman" w:hAnsi="Calibri" w:cs="Calibri"/>
        </w:rPr>
        <w:t>Wykonanie i dostawę kompletnej dokumentacji projektowej i specyfikacji technicznych wykonania i odbioru robót.</w:t>
      </w:r>
    </w:p>
    <w:p w:rsidR="00E941D2" w:rsidRPr="00F94AA3" w:rsidRDefault="00E941D2" w:rsidP="00E941D2">
      <w:pPr>
        <w:numPr>
          <w:ilvl w:val="0"/>
          <w:numId w:val="57"/>
        </w:numPr>
        <w:spacing w:after="120" w:line="240" w:lineRule="auto"/>
        <w:ind w:left="709" w:hanging="283"/>
        <w:contextualSpacing/>
        <w:jc w:val="both"/>
        <w:rPr>
          <w:rFonts w:ascii="Calibri" w:eastAsia="Times New Roman" w:hAnsi="Calibri" w:cs="Calibri"/>
        </w:rPr>
      </w:pPr>
      <w:r w:rsidRPr="00F94AA3">
        <w:rPr>
          <w:rFonts w:ascii="Calibri" w:eastAsia="Times New Roman" w:hAnsi="Calibri" w:cs="Calibri"/>
        </w:rPr>
        <w:t>Świadczenie nadzoru autorskiego nad realizacją robót budowlanych objętych dokumentacją projektową.</w:t>
      </w:r>
    </w:p>
    <w:p w:rsidR="00E941D2" w:rsidRPr="00F94AA3" w:rsidRDefault="00E941D2" w:rsidP="00E941D2">
      <w:pPr>
        <w:numPr>
          <w:ilvl w:val="0"/>
          <w:numId w:val="57"/>
        </w:numPr>
        <w:spacing w:after="120" w:line="240" w:lineRule="auto"/>
        <w:ind w:left="709" w:hanging="283"/>
        <w:contextualSpacing/>
        <w:jc w:val="both"/>
        <w:rPr>
          <w:rFonts w:ascii="Calibri" w:eastAsia="Times New Roman" w:hAnsi="Calibri" w:cs="Calibri"/>
        </w:rPr>
      </w:pPr>
      <w:r w:rsidRPr="00F94AA3">
        <w:rPr>
          <w:rFonts w:ascii="Calibri" w:eastAsia="Times New Roman" w:hAnsi="Calibri" w:cs="Calibri"/>
        </w:rPr>
        <w:t xml:space="preserve">Wykonanie: </w:t>
      </w:r>
    </w:p>
    <w:p w:rsidR="00E941D2" w:rsidRPr="00F94AA3" w:rsidRDefault="00E941D2" w:rsidP="00E941D2">
      <w:pPr>
        <w:numPr>
          <w:ilvl w:val="1"/>
          <w:numId w:val="55"/>
        </w:numPr>
        <w:spacing w:before="60" w:after="0" w:line="240" w:lineRule="auto"/>
        <w:ind w:left="1134" w:hanging="425"/>
        <w:jc w:val="both"/>
        <w:rPr>
          <w:rFonts w:ascii="Calibri" w:eastAsia="Times New Roman" w:hAnsi="Calibri" w:cs="Calibri"/>
        </w:rPr>
      </w:pPr>
      <w:r w:rsidRPr="00F94AA3">
        <w:rPr>
          <w:rFonts w:ascii="Calibri" w:eastAsia="Times New Roman" w:hAnsi="Calibri" w:cs="Calibri"/>
        </w:rPr>
        <w:t>dostawy i montażu okablowania strukturalnego, w tym:</w:t>
      </w:r>
    </w:p>
    <w:p w:rsidR="00E941D2" w:rsidRPr="00F94AA3" w:rsidRDefault="00E941D2" w:rsidP="00E941D2">
      <w:pPr>
        <w:numPr>
          <w:ilvl w:val="0"/>
          <w:numId w:val="56"/>
        </w:numPr>
        <w:spacing w:after="120" w:line="240" w:lineRule="auto"/>
        <w:ind w:left="1701" w:hanging="283"/>
        <w:contextualSpacing/>
        <w:jc w:val="both"/>
        <w:rPr>
          <w:rFonts w:ascii="Calibri" w:eastAsia="Times New Roman" w:hAnsi="Calibri" w:cs="Calibri"/>
        </w:rPr>
      </w:pPr>
      <w:r w:rsidRPr="00F94AA3">
        <w:rPr>
          <w:rFonts w:ascii="Calibri" w:eastAsia="Times New Roman" w:hAnsi="Calibri" w:cs="Calibri"/>
        </w:rPr>
        <w:t>instalacji okablowania strukturalnego,</w:t>
      </w:r>
    </w:p>
    <w:p w:rsidR="00E941D2" w:rsidRPr="00F94AA3" w:rsidRDefault="00E941D2" w:rsidP="00E941D2">
      <w:pPr>
        <w:numPr>
          <w:ilvl w:val="0"/>
          <w:numId w:val="56"/>
        </w:numPr>
        <w:spacing w:after="120" w:line="240" w:lineRule="auto"/>
        <w:ind w:left="1701" w:hanging="283"/>
        <w:contextualSpacing/>
        <w:jc w:val="both"/>
        <w:rPr>
          <w:rFonts w:ascii="Calibri" w:eastAsia="Times New Roman" w:hAnsi="Calibri" w:cs="Calibri"/>
        </w:rPr>
      </w:pPr>
      <w:r w:rsidRPr="00F94AA3">
        <w:rPr>
          <w:rFonts w:ascii="Calibri" w:eastAsia="Times New Roman" w:hAnsi="Calibri" w:cs="Calibri"/>
        </w:rPr>
        <w:t xml:space="preserve">budowa </w:t>
      </w:r>
      <w:r>
        <w:rPr>
          <w:rFonts w:ascii="Calibri" w:eastAsia="Times New Roman" w:hAnsi="Calibri" w:cs="Calibri"/>
        </w:rPr>
        <w:t xml:space="preserve">brakujących </w:t>
      </w:r>
      <w:r w:rsidRPr="00F94AA3">
        <w:rPr>
          <w:rFonts w:ascii="Calibri" w:eastAsia="Times New Roman" w:hAnsi="Calibri" w:cs="Calibri"/>
        </w:rPr>
        <w:t xml:space="preserve">połączeń światłowodowych pomiędzy </w:t>
      </w:r>
      <w:r>
        <w:rPr>
          <w:rFonts w:ascii="Calibri" w:eastAsia="Times New Roman" w:hAnsi="Calibri" w:cs="Calibri"/>
        </w:rPr>
        <w:t>punktami PPD</w:t>
      </w:r>
      <w:r w:rsidRPr="00F94AA3">
        <w:rPr>
          <w:rFonts w:ascii="Calibri" w:eastAsia="Times New Roman" w:hAnsi="Calibri" w:cs="Calibri"/>
        </w:rPr>
        <w:t xml:space="preserve">, </w:t>
      </w:r>
      <w:r>
        <w:rPr>
          <w:rFonts w:ascii="Calibri" w:eastAsia="Times New Roman" w:hAnsi="Calibri" w:cs="Calibri"/>
        </w:rPr>
        <w:br/>
      </w:r>
      <w:r w:rsidRPr="00F94AA3">
        <w:rPr>
          <w:rFonts w:ascii="Calibri" w:eastAsia="Times New Roman" w:hAnsi="Calibri" w:cs="Calibri"/>
        </w:rPr>
        <w:t>w których znajdują się połączenia węzłów okablowania strukturalnego z serwerownią,</w:t>
      </w:r>
    </w:p>
    <w:p w:rsidR="00E941D2" w:rsidRPr="00F94AA3" w:rsidRDefault="00E941D2" w:rsidP="00E941D2">
      <w:pPr>
        <w:numPr>
          <w:ilvl w:val="1"/>
          <w:numId w:val="55"/>
        </w:numPr>
        <w:spacing w:before="60" w:after="0" w:line="240" w:lineRule="auto"/>
        <w:ind w:left="1134" w:hanging="425"/>
        <w:jc w:val="both"/>
        <w:rPr>
          <w:rFonts w:ascii="Calibri" w:eastAsia="Times New Roman" w:hAnsi="Calibri" w:cs="Calibri"/>
        </w:rPr>
      </w:pPr>
      <w:r w:rsidRPr="00F94AA3">
        <w:rPr>
          <w:rFonts w:ascii="Calibri" w:eastAsia="Times New Roman" w:hAnsi="Calibri" w:cs="Calibri"/>
        </w:rPr>
        <w:t>instalacji sieci bezprzewodowej WLAN,</w:t>
      </w:r>
    </w:p>
    <w:p w:rsidR="005C3A21" w:rsidRPr="00117EE7" w:rsidRDefault="005C3A21" w:rsidP="00E941D2">
      <w:pPr>
        <w:numPr>
          <w:ilvl w:val="1"/>
          <w:numId w:val="55"/>
        </w:numPr>
        <w:spacing w:before="60" w:after="0" w:line="240" w:lineRule="auto"/>
        <w:ind w:left="1134" w:hanging="425"/>
        <w:jc w:val="both"/>
        <w:rPr>
          <w:rFonts w:ascii="Calibri" w:eastAsia="Times New Roman" w:hAnsi="Calibri" w:cs="Calibri"/>
        </w:rPr>
      </w:pPr>
      <w:r w:rsidRPr="00117EE7">
        <w:rPr>
          <w:rFonts w:ascii="Calibri" w:eastAsia="Times New Roman" w:hAnsi="Calibri" w:cs="Calibri"/>
        </w:rPr>
        <w:t xml:space="preserve">montażu, uruchomienia i konfiguracji urządzeń dostarczonych przez Zamawiającego takich jak: elementy systemu kolejkowego, TV, kamery, </w:t>
      </w:r>
    </w:p>
    <w:p w:rsidR="00E941D2" w:rsidRPr="00117EE7" w:rsidRDefault="00E941D2" w:rsidP="00E941D2">
      <w:pPr>
        <w:numPr>
          <w:ilvl w:val="1"/>
          <w:numId w:val="55"/>
        </w:numPr>
        <w:spacing w:before="60" w:after="0" w:line="240" w:lineRule="auto"/>
        <w:ind w:left="1134" w:hanging="425"/>
        <w:jc w:val="both"/>
        <w:rPr>
          <w:rFonts w:ascii="Calibri" w:eastAsia="Times New Roman" w:hAnsi="Calibri" w:cs="Calibri"/>
        </w:rPr>
      </w:pPr>
      <w:r w:rsidRPr="00117EE7">
        <w:rPr>
          <w:rFonts w:ascii="Calibri" w:eastAsia="Times New Roman" w:hAnsi="Calibri" w:cs="Calibri"/>
        </w:rPr>
        <w:t>dostawy, uruchomienia i konfiguracji urządzeń aktywnych,</w:t>
      </w:r>
    </w:p>
    <w:p w:rsidR="00E941D2" w:rsidRPr="00117EE7" w:rsidRDefault="00E941D2" w:rsidP="00E941D2">
      <w:pPr>
        <w:numPr>
          <w:ilvl w:val="1"/>
          <w:numId w:val="55"/>
        </w:numPr>
        <w:spacing w:before="60" w:after="0" w:line="240" w:lineRule="auto"/>
        <w:ind w:left="1134" w:hanging="425"/>
        <w:jc w:val="both"/>
        <w:rPr>
          <w:rFonts w:ascii="Calibri" w:eastAsia="Times New Roman" w:hAnsi="Calibri" w:cs="Calibri"/>
        </w:rPr>
      </w:pPr>
      <w:r w:rsidRPr="00117EE7">
        <w:rPr>
          <w:rFonts w:ascii="Calibri" w:eastAsia="Times New Roman" w:hAnsi="Calibri" w:cs="Calibri"/>
        </w:rPr>
        <w:t>dostawy, instalacji i wdrożenia systemów  ……., systemów gromadzenia i archiwizacji danych, systemów zarządzania bezpieczeństwem informacji, w tym dostępu do danych oraz infrastruktury teleinformatycznej.</w:t>
      </w:r>
    </w:p>
    <w:p w:rsidR="00E941D2" w:rsidRPr="00117EE7" w:rsidRDefault="00E941D2" w:rsidP="00E941D2">
      <w:pPr>
        <w:numPr>
          <w:ilvl w:val="1"/>
          <w:numId w:val="55"/>
        </w:numPr>
        <w:spacing w:before="60" w:after="0" w:line="240" w:lineRule="auto"/>
        <w:ind w:left="1134" w:hanging="425"/>
        <w:jc w:val="both"/>
        <w:rPr>
          <w:rFonts w:ascii="Calibri" w:eastAsia="Times New Roman" w:hAnsi="Calibri" w:cs="Calibri"/>
        </w:rPr>
      </w:pPr>
      <w:r w:rsidRPr="00117EE7">
        <w:rPr>
          <w:rFonts w:ascii="Calibri" w:eastAsia="Times New Roman" w:hAnsi="Calibri" w:cs="Calibri"/>
        </w:rPr>
        <w:t>dostawy sprzętu komputerowego wraz z niezbędnym oprogramowaniem.</w:t>
      </w:r>
    </w:p>
    <w:p w:rsidR="00E941D2" w:rsidRPr="00F94AA3" w:rsidRDefault="00E941D2" w:rsidP="00E941D2">
      <w:pPr>
        <w:numPr>
          <w:ilvl w:val="0"/>
          <w:numId w:val="57"/>
        </w:numPr>
        <w:spacing w:after="120" w:line="240" w:lineRule="auto"/>
        <w:ind w:left="709" w:hanging="283"/>
        <w:contextualSpacing/>
        <w:jc w:val="both"/>
        <w:rPr>
          <w:rFonts w:ascii="Calibri" w:eastAsia="Times New Roman" w:hAnsi="Calibri" w:cs="Calibri"/>
        </w:rPr>
      </w:pPr>
      <w:r w:rsidRPr="00F94AA3">
        <w:rPr>
          <w:rFonts w:ascii="Calibri" w:eastAsia="Times New Roman" w:hAnsi="Calibri" w:cs="Calibri"/>
        </w:rPr>
        <w:t>Opracowanie dokumentacji powykonawczej na wykonane roboty.</w:t>
      </w:r>
    </w:p>
    <w:p w:rsidR="00E941D2" w:rsidRPr="00F94AA3" w:rsidRDefault="00E941D2" w:rsidP="00E941D2">
      <w:pPr>
        <w:numPr>
          <w:ilvl w:val="0"/>
          <w:numId w:val="57"/>
        </w:numPr>
        <w:spacing w:after="120" w:line="240" w:lineRule="auto"/>
        <w:ind w:left="709" w:hanging="283"/>
        <w:contextualSpacing/>
        <w:jc w:val="both"/>
        <w:rPr>
          <w:rFonts w:ascii="Calibri" w:eastAsia="Times New Roman" w:hAnsi="Calibri" w:cs="Calibri"/>
        </w:rPr>
      </w:pPr>
      <w:r w:rsidRPr="00F94AA3">
        <w:rPr>
          <w:rFonts w:ascii="Calibri" w:eastAsia="Times New Roman" w:hAnsi="Calibri" w:cs="Calibri"/>
        </w:rPr>
        <w:t>Przeniesienie praw majątkowych do powyższej dokumentacji oraz prawa wykonywania zależnych praw autorskich do powyższej dokumentacji.</w:t>
      </w:r>
    </w:p>
    <w:p w:rsidR="00E941D2" w:rsidRPr="00F94AA3" w:rsidRDefault="00E941D2" w:rsidP="00E941D2">
      <w:pPr>
        <w:numPr>
          <w:ilvl w:val="0"/>
          <w:numId w:val="57"/>
        </w:numPr>
        <w:spacing w:after="120" w:line="240" w:lineRule="auto"/>
        <w:ind w:left="709" w:hanging="283"/>
        <w:contextualSpacing/>
        <w:jc w:val="both"/>
        <w:rPr>
          <w:rFonts w:ascii="Calibri" w:eastAsia="Times New Roman" w:hAnsi="Calibri" w:cs="Calibri"/>
        </w:rPr>
      </w:pPr>
      <w:r w:rsidRPr="00F94AA3">
        <w:rPr>
          <w:rFonts w:ascii="Calibri" w:eastAsia="Times New Roman" w:hAnsi="Calibri" w:cs="Calibri"/>
        </w:rPr>
        <w:t xml:space="preserve">Przeprowadzenie instruktarzu stanowiskowego personelu Zamawiającego z zakresu obsługi zainstalowanych urządzeń i systemów. </w:t>
      </w:r>
    </w:p>
    <w:p w:rsidR="00E941D2" w:rsidRDefault="00E941D2" w:rsidP="00D350AF">
      <w:pPr>
        <w:numPr>
          <w:ilvl w:val="1"/>
          <w:numId w:val="0"/>
        </w:numPr>
        <w:spacing w:before="60" w:after="60"/>
        <w:ind w:firstLine="340"/>
        <w:rPr>
          <w:b/>
        </w:rPr>
      </w:pPr>
    </w:p>
    <w:p w:rsidR="00F94AA3" w:rsidRPr="00F4369C" w:rsidRDefault="00F94AA3" w:rsidP="00D350AF">
      <w:pPr>
        <w:numPr>
          <w:ilvl w:val="1"/>
          <w:numId w:val="0"/>
        </w:numPr>
        <w:spacing w:before="60" w:after="60"/>
        <w:ind w:firstLine="340"/>
        <w:rPr>
          <w:b/>
        </w:rPr>
      </w:pPr>
      <w:r w:rsidRPr="00F4369C">
        <w:rPr>
          <w:b/>
        </w:rPr>
        <w:t>Definicje, akronimy, skróty</w:t>
      </w:r>
      <w:bookmarkEnd w:id="4"/>
    </w:p>
    <w:p w:rsidR="00F94AA3" w:rsidRPr="00F4369C" w:rsidRDefault="00F94AA3" w:rsidP="00D350AF">
      <w:pPr>
        <w:autoSpaceDE w:val="0"/>
        <w:autoSpaceDN w:val="0"/>
        <w:adjustRightInd w:val="0"/>
        <w:spacing w:after="0" w:line="240" w:lineRule="auto"/>
        <w:ind w:left="340"/>
        <w:contextualSpacing/>
        <w:jc w:val="both"/>
        <w:rPr>
          <w:rFonts w:eastAsia="Times New Roman" w:cstheme="minorHAnsi"/>
        </w:rPr>
      </w:pPr>
      <w:r w:rsidRPr="00F4369C">
        <w:rPr>
          <w:rFonts w:eastAsia="Calibri" w:cstheme="minorHAnsi"/>
        </w:rPr>
        <w:t>Wykaz</w:t>
      </w:r>
      <w:r w:rsidRPr="00F4369C">
        <w:rPr>
          <w:rFonts w:eastAsia="Times New Roman" w:cstheme="minorHAnsi"/>
        </w:rPr>
        <w:t xml:space="preserve"> użytych w dokumencie definicji i skrótów wyszczególniony został w tabeli poniżej.</w:t>
      </w:r>
    </w:p>
    <w:p w:rsidR="00F94AA3" w:rsidRPr="00F4369C" w:rsidRDefault="00F94AA3" w:rsidP="00F94AA3">
      <w:pPr>
        <w:spacing w:after="120" w:line="240" w:lineRule="auto"/>
        <w:ind w:left="425"/>
        <w:jc w:val="both"/>
        <w:rPr>
          <w:rFonts w:eastAsia="Times New Roman" w:cstheme="minorHAnsi"/>
        </w:rPr>
      </w:pPr>
    </w:p>
    <w:tbl>
      <w:tblPr>
        <w:tblStyle w:val="redniasiatka3akcent11"/>
        <w:tblW w:w="4121" w:type="pct"/>
        <w:jc w:val="center"/>
        <w:tblLayout w:type="fixed"/>
        <w:tblLook w:val="0620"/>
      </w:tblPr>
      <w:tblGrid>
        <w:gridCol w:w="1843"/>
        <w:gridCol w:w="5812"/>
      </w:tblGrid>
      <w:tr w:rsidR="005C1D86" w:rsidRPr="00F4369C" w:rsidTr="00AF6AF4">
        <w:trPr>
          <w:cnfStyle w:val="100000000000"/>
          <w:jc w:val="center"/>
        </w:trPr>
        <w:tc>
          <w:tcPr>
            <w:tcW w:w="1204"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ind w:left="34"/>
              <w:jc w:val="center"/>
              <w:rPr>
                <w:rFonts w:eastAsia="Times New Roman" w:cstheme="minorHAnsi"/>
                <w:color w:val="auto"/>
                <w:sz w:val="20"/>
              </w:rPr>
            </w:pPr>
            <w:r w:rsidRPr="00F4369C">
              <w:rPr>
                <w:rFonts w:eastAsia="Times New Roman" w:cstheme="minorHAnsi"/>
                <w:color w:val="auto"/>
                <w:sz w:val="20"/>
              </w:rPr>
              <w:t>Skrót/definicja</w:t>
            </w:r>
          </w:p>
        </w:tc>
        <w:tc>
          <w:tcPr>
            <w:tcW w:w="3796"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4"/>
              <w:jc w:val="center"/>
              <w:rPr>
                <w:rFonts w:eastAsia="Times New Roman" w:cstheme="minorHAnsi"/>
                <w:color w:val="auto"/>
                <w:sz w:val="20"/>
              </w:rPr>
            </w:pPr>
            <w:r w:rsidRPr="00F4369C">
              <w:rPr>
                <w:rFonts w:eastAsia="Times New Roman" w:cstheme="minorHAnsi"/>
                <w:color w:val="auto"/>
                <w:sz w:val="20"/>
              </w:rPr>
              <w:t>Wyjaśnienie</w:t>
            </w:r>
          </w:p>
        </w:tc>
      </w:tr>
      <w:tr w:rsidR="005C1D86" w:rsidRPr="00F4369C" w:rsidTr="00AF6AF4">
        <w:trPr>
          <w:jc w:val="center"/>
        </w:trPr>
        <w:tc>
          <w:tcPr>
            <w:tcW w:w="1204"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ind w:left="34"/>
              <w:jc w:val="both"/>
              <w:rPr>
                <w:rFonts w:eastAsia="Times New Roman" w:cstheme="minorHAnsi"/>
                <w:b/>
                <w:bCs/>
                <w:sz w:val="20"/>
                <w:szCs w:val="20"/>
              </w:rPr>
            </w:pPr>
            <w:r w:rsidRPr="00F4369C">
              <w:rPr>
                <w:rFonts w:eastAsia="Times New Roman" w:cstheme="minorHAnsi"/>
                <w:b/>
                <w:sz w:val="20"/>
                <w:szCs w:val="20"/>
              </w:rPr>
              <w:t xml:space="preserve">AP </w:t>
            </w:r>
          </w:p>
        </w:tc>
        <w:tc>
          <w:tcPr>
            <w:tcW w:w="3796"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4"/>
              <w:jc w:val="both"/>
              <w:rPr>
                <w:rFonts w:eastAsia="Times New Roman" w:cstheme="minorHAnsi"/>
                <w:sz w:val="20"/>
                <w:szCs w:val="20"/>
              </w:rPr>
            </w:pPr>
            <w:r w:rsidRPr="00F4369C">
              <w:rPr>
                <w:rFonts w:eastAsia="Times New Roman" w:cstheme="minorHAnsi"/>
                <w:sz w:val="20"/>
                <w:szCs w:val="20"/>
              </w:rPr>
              <w:t xml:space="preserve">(ang. </w:t>
            </w:r>
            <w:r w:rsidRPr="00F4369C">
              <w:rPr>
                <w:rFonts w:eastAsia="Times New Roman" w:cstheme="minorHAnsi"/>
                <w:i/>
                <w:sz w:val="20"/>
                <w:szCs w:val="20"/>
              </w:rPr>
              <w:t>Access Point</w:t>
            </w:r>
            <w:r w:rsidRPr="00F4369C">
              <w:rPr>
                <w:rFonts w:eastAsia="Times New Roman" w:cstheme="minorHAnsi"/>
                <w:sz w:val="20"/>
                <w:szCs w:val="20"/>
              </w:rPr>
              <w:t>) – punkt dostępwy sieci WLAN</w:t>
            </w:r>
          </w:p>
        </w:tc>
      </w:tr>
      <w:tr w:rsidR="005C1D86" w:rsidRPr="00F4369C" w:rsidTr="00AF6AF4">
        <w:trPr>
          <w:jc w:val="center"/>
        </w:trPr>
        <w:tc>
          <w:tcPr>
            <w:tcW w:w="1204"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ind w:left="34"/>
              <w:jc w:val="both"/>
              <w:rPr>
                <w:rFonts w:eastAsia="Times New Roman" w:cstheme="minorHAnsi"/>
                <w:b/>
                <w:bCs/>
                <w:sz w:val="20"/>
                <w:szCs w:val="20"/>
              </w:rPr>
            </w:pPr>
            <w:r w:rsidRPr="00F4369C">
              <w:rPr>
                <w:rFonts w:eastAsia="Times New Roman" w:cstheme="minorHAnsi"/>
                <w:b/>
                <w:sz w:val="20"/>
                <w:szCs w:val="20"/>
              </w:rPr>
              <w:t>GPD</w:t>
            </w:r>
          </w:p>
        </w:tc>
        <w:tc>
          <w:tcPr>
            <w:tcW w:w="3796"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4"/>
              <w:jc w:val="both"/>
              <w:rPr>
                <w:rFonts w:eastAsia="Times New Roman" w:cstheme="minorHAnsi"/>
                <w:sz w:val="20"/>
                <w:szCs w:val="20"/>
              </w:rPr>
            </w:pPr>
            <w:r w:rsidRPr="00F4369C">
              <w:rPr>
                <w:rFonts w:eastAsia="Times New Roman" w:cstheme="minorHAnsi"/>
                <w:sz w:val="20"/>
                <w:szCs w:val="20"/>
              </w:rPr>
              <w:t xml:space="preserve">Główny Punkt Dystrybucyjny </w:t>
            </w:r>
          </w:p>
        </w:tc>
      </w:tr>
      <w:tr w:rsidR="005C1D86" w:rsidRPr="00F4369C" w:rsidTr="00AF6AF4">
        <w:trPr>
          <w:jc w:val="center"/>
        </w:trPr>
        <w:tc>
          <w:tcPr>
            <w:tcW w:w="1204"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ind w:left="34"/>
              <w:jc w:val="both"/>
              <w:rPr>
                <w:rFonts w:eastAsia="Times New Roman" w:cstheme="minorHAnsi"/>
                <w:b/>
                <w:bCs/>
                <w:sz w:val="20"/>
                <w:szCs w:val="20"/>
              </w:rPr>
            </w:pPr>
            <w:r w:rsidRPr="00F4369C">
              <w:rPr>
                <w:rFonts w:eastAsia="Times New Roman" w:cstheme="minorHAnsi"/>
                <w:b/>
                <w:sz w:val="20"/>
                <w:szCs w:val="20"/>
              </w:rPr>
              <w:t xml:space="preserve">LAN </w:t>
            </w:r>
          </w:p>
        </w:tc>
        <w:tc>
          <w:tcPr>
            <w:tcW w:w="3796"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4"/>
              <w:jc w:val="both"/>
              <w:rPr>
                <w:rFonts w:eastAsia="Times New Roman" w:cstheme="minorHAnsi"/>
                <w:sz w:val="20"/>
                <w:szCs w:val="20"/>
              </w:rPr>
            </w:pPr>
            <w:r w:rsidRPr="00F4369C">
              <w:rPr>
                <w:rFonts w:eastAsia="Times New Roman" w:cstheme="minorHAnsi"/>
                <w:sz w:val="20"/>
                <w:szCs w:val="20"/>
              </w:rPr>
              <w:t xml:space="preserve">(ang. </w:t>
            </w:r>
            <w:r w:rsidRPr="00F4369C">
              <w:rPr>
                <w:rFonts w:eastAsia="Times New Roman" w:cstheme="minorHAnsi"/>
                <w:i/>
                <w:sz w:val="20"/>
                <w:szCs w:val="20"/>
              </w:rPr>
              <w:t>Local Area Network)</w:t>
            </w:r>
            <w:r w:rsidRPr="00F4369C">
              <w:rPr>
                <w:rFonts w:eastAsia="Times New Roman" w:cstheme="minorHAnsi"/>
                <w:sz w:val="20"/>
                <w:szCs w:val="20"/>
              </w:rPr>
              <w:t xml:space="preserve"> – lokalna sieć komputerowa</w:t>
            </w:r>
          </w:p>
        </w:tc>
      </w:tr>
      <w:tr w:rsidR="005C1D86" w:rsidRPr="00F4369C" w:rsidTr="00AF6AF4">
        <w:trPr>
          <w:jc w:val="center"/>
        </w:trPr>
        <w:tc>
          <w:tcPr>
            <w:tcW w:w="1204"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ind w:left="34"/>
              <w:jc w:val="both"/>
              <w:rPr>
                <w:rFonts w:eastAsia="Times New Roman" w:cstheme="minorHAnsi"/>
                <w:b/>
                <w:sz w:val="20"/>
                <w:szCs w:val="20"/>
              </w:rPr>
            </w:pPr>
            <w:r w:rsidRPr="00F4369C">
              <w:rPr>
                <w:rFonts w:eastAsia="Times New Roman" w:cstheme="minorHAnsi"/>
                <w:b/>
                <w:sz w:val="20"/>
                <w:szCs w:val="20"/>
              </w:rPr>
              <w:t>PL</w:t>
            </w:r>
          </w:p>
        </w:tc>
        <w:tc>
          <w:tcPr>
            <w:tcW w:w="3796"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4"/>
              <w:jc w:val="both"/>
              <w:rPr>
                <w:rFonts w:eastAsia="Times New Roman" w:cstheme="minorHAnsi"/>
                <w:sz w:val="20"/>
                <w:szCs w:val="20"/>
              </w:rPr>
            </w:pPr>
            <w:r w:rsidRPr="00F4369C">
              <w:rPr>
                <w:rFonts w:eastAsia="Times New Roman" w:cstheme="minorHAnsi"/>
                <w:sz w:val="20"/>
                <w:szCs w:val="20"/>
              </w:rPr>
              <w:t xml:space="preserve">Punkt logiczny – gniazdo do podłączenia sprzętu IT do sieci komputerowej </w:t>
            </w:r>
          </w:p>
        </w:tc>
      </w:tr>
      <w:tr w:rsidR="005C1D86" w:rsidRPr="00F4369C" w:rsidTr="00AF6AF4">
        <w:trPr>
          <w:jc w:val="center"/>
        </w:trPr>
        <w:tc>
          <w:tcPr>
            <w:tcW w:w="1204"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ind w:left="34"/>
              <w:jc w:val="both"/>
              <w:rPr>
                <w:rFonts w:eastAsia="Times New Roman" w:cstheme="minorHAnsi"/>
                <w:b/>
                <w:sz w:val="20"/>
                <w:szCs w:val="20"/>
              </w:rPr>
            </w:pPr>
            <w:r w:rsidRPr="00F4369C">
              <w:rPr>
                <w:rFonts w:eastAsia="Times New Roman" w:cstheme="minorHAnsi"/>
                <w:b/>
                <w:sz w:val="20"/>
                <w:szCs w:val="20"/>
              </w:rPr>
              <w:t>PFU</w:t>
            </w:r>
          </w:p>
        </w:tc>
        <w:tc>
          <w:tcPr>
            <w:tcW w:w="3796"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4"/>
              <w:jc w:val="both"/>
              <w:rPr>
                <w:rFonts w:eastAsia="Times New Roman" w:cstheme="minorHAnsi"/>
                <w:sz w:val="20"/>
                <w:szCs w:val="20"/>
              </w:rPr>
            </w:pPr>
            <w:r w:rsidRPr="00F4369C">
              <w:rPr>
                <w:rFonts w:eastAsia="Times New Roman" w:cstheme="minorHAnsi"/>
                <w:sz w:val="20"/>
                <w:szCs w:val="20"/>
              </w:rPr>
              <w:t>Program Funkcjonalno-Użytkowy</w:t>
            </w:r>
          </w:p>
        </w:tc>
      </w:tr>
      <w:tr w:rsidR="005C1D86" w:rsidRPr="00F4369C" w:rsidTr="00AF6AF4">
        <w:trPr>
          <w:jc w:val="center"/>
        </w:trPr>
        <w:tc>
          <w:tcPr>
            <w:tcW w:w="1204"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ind w:left="34"/>
              <w:jc w:val="both"/>
              <w:rPr>
                <w:rFonts w:eastAsia="Times New Roman" w:cstheme="minorHAnsi"/>
                <w:b/>
                <w:sz w:val="20"/>
                <w:szCs w:val="20"/>
              </w:rPr>
            </w:pPr>
            <w:r w:rsidRPr="00F4369C">
              <w:rPr>
                <w:rFonts w:eastAsia="Times New Roman" w:cstheme="minorHAnsi"/>
                <w:b/>
                <w:sz w:val="20"/>
                <w:szCs w:val="20"/>
              </w:rPr>
              <w:t>PPD</w:t>
            </w:r>
          </w:p>
        </w:tc>
        <w:tc>
          <w:tcPr>
            <w:tcW w:w="3796"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4"/>
              <w:jc w:val="both"/>
              <w:rPr>
                <w:rFonts w:eastAsia="Times New Roman" w:cstheme="minorHAnsi"/>
                <w:sz w:val="20"/>
                <w:szCs w:val="20"/>
              </w:rPr>
            </w:pPr>
            <w:r w:rsidRPr="00F4369C">
              <w:rPr>
                <w:rFonts w:eastAsia="Times New Roman" w:cstheme="minorHAnsi"/>
                <w:sz w:val="20"/>
                <w:szCs w:val="20"/>
              </w:rPr>
              <w:t>Pośredni (Piętrowy) Punkt Dystrybucyjny</w:t>
            </w:r>
          </w:p>
        </w:tc>
      </w:tr>
      <w:tr w:rsidR="005C1D86" w:rsidRPr="00F4369C" w:rsidTr="00AF6AF4">
        <w:trPr>
          <w:jc w:val="center"/>
        </w:trPr>
        <w:tc>
          <w:tcPr>
            <w:tcW w:w="1204"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4E732C" w:rsidP="00F94AA3">
            <w:pPr>
              <w:ind w:left="34"/>
              <w:jc w:val="both"/>
              <w:rPr>
                <w:rFonts w:eastAsia="Times New Roman" w:cstheme="minorHAnsi"/>
                <w:b/>
                <w:sz w:val="20"/>
                <w:szCs w:val="20"/>
              </w:rPr>
            </w:pPr>
            <w:r w:rsidRPr="00F4369C">
              <w:rPr>
                <w:rFonts w:eastAsia="Times New Roman" w:cstheme="minorHAnsi"/>
                <w:b/>
                <w:sz w:val="20"/>
                <w:szCs w:val="20"/>
              </w:rPr>
              <w:t>PEL</w:t>
            </w:r>
          </w:p>
        </w:tc>
        <w:tc>
          <w:tcPr>
            <w:tcW w:w="3796"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4E732C" w:rsidP="004E732C">
            <w:pPr>
              <w:spacing w:before="60" w:after="60"/>
              <w:ind w:left="34"/>
              <w:jc w:val="both"/>
              <w:rPr>
                <w:rFonts w:eastAsia="Times New Roman" w:cstheme="minorHAnsi"/>
                <w:sz w:val="20"/>
                <w:szCs w:val="20"/>
              </w:rPr>
            </w:pPr>
            <w:r w:rsidRPr="00F4369C">
              <w:rPr>
                <w:rFonts w:eastAsia="Times New Roman" w:cstheme="minorHAnsi"/>
                <w:sz w:val="20"/>
                <w:szCs w:val="20"/>
              </w:rPr>
              <w:t>Punkt elektryczno - logiczny</w:t>
            </w:r>
          </w:p>
        </w:tc>
      </w:tr>
      <w:tr w:rsidR="005C1D86" w:rsidRPr="00F4369C" w:rsidTr="00AF6AF4">
        <w:trPr>
          <w:jc w:val="center"/>
        </w:trPr>
        <w:tc>
          <w:tcPr>
            <w:tcW w:w="1204"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ind w:left="34"/>
              <w:jc w:val="both"/>
              <w:rPr>
                <w:rFonts w:eastAsia="Times New Roman" w:cstheme="minorHAnsi"/>
                <w:b/>
                <w:sz w:val="20"/>
                <w:szCs w:val="20"/>
              </w:rPr>
            </w:pPr>
            <w:r w:rsidRPr="00F4369C">
              <w:rPr>
                <w:rFonts w:eastAsia="Times New Roman" w:cstheme="minorHAnsi"/>
                <w:b/>
                <w:sz w:val="20"/>
                <w:szCs w:val="20"/>
              </w:rPr>
              <w:t>WLAN</w:t>
            </w:r>
          </w:p>
        </w:tc>
        <w:tc>
          <w:tcPr>
            <w:tcW w:w="3796"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4"/>
              <w:jc w:val="both"/>
              <w:rPr>
                <w:rFonts w:eastAsia="Times New Roman" w:cstheme="minorHAnsi"/>
                <w:sz w:val="20"/>
                <w:szCs w:val="20"/>
              </w:rPr>
            </w:pPr>
            <w:r w:rsidRPr="00F4369C">
              <w:rPr>
                <w:rFonts w:eastAsia="Times New Roman" w:cstheme="minorHAnsi"/>
                <w:sz w:val="20"/>
                <w:szCs w:val="20"/>
              </w:rPr>
              <w:t xml:space="preserve">(ang. </w:t>
            </w:r>
            <w:r w:rsidRPr="00F4369C">
              <w:rPr>
                <w:rFonts w:eastAsia="Times New Roman" w:cstheme="minorHAnsi"/>
                <w:i/>
                <w:sz w:val="20"/>
                <w:szCs w:val="20"/>
              </w:rPr>
              <w:t>Wireless Local Area Network</w:t>
            </w:r>
            <w:r w:rsidRPr="00F4369C">
              <w:rPr>
                <w:rFonts w:eastAsia="Times New Roman" w:cstheme="minorHAnsi"/>
                <w:sz w:val="20"/>
                <w:szCs w:val="20"/>
              </w:rPr>
              <w:t>) - bezprzewodowa sieć komputerowa</w:t>
            </w:r>
          </w:p>
        </w:tc>
      </w:tr>
      <w:tr w:rsidR="005C1D86" w:rsidRPr="00F4369C" w:rsidTr="00AF6AF4">
        <w:trPr>
          <w:jc w:val="center"/>
        </w:trPr>
        <w:tc>
          <w:tcPr>
            <w:tcW w:w="1204"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ind w:left="34"/>
              <w:jc w:val="both"/>
              <w:rPr>
                <w:rFonts w:eastAsia="Times New Roman" w:cstheme="minorHAnsi"/>
                <w:b/>
                <w:sz w:val="20"/>
                <w:szCs w:val="20"/>
              </w:rPr>
            </w:pPr>
            <w:r w:rsidRPr="00F4369C">
              <w:rPr>
                <w:rFonts w:eastAsia="Times New Roman" w:cstheme="minorHAnsi"/>
                <w:b/>
                <w:sz w:val="20"/>
                <w:szCs w:val="20"/>
              </w:rPr>
              <w:t>Wi-Fi</w:t>
            </w:r>
          </w:p>
        </w:tc>
        <w:tc>
          <w:tcPr>
            <w:tcW w:w="3796"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4"/>
              <w:jc w:val="both"/>
              <w:rPr>
                <w:rFonts w:eastAsia="Times New Roman" w:cstheme="minorHAnsi"/>
                <w:sz w:val="20"/>
                <w:szCs w:val="20"/>
              </w:rPr>
            </w:pPr>
            <w:r w:rsidRPr="00F4369C">
              <w:rPr>
                <w:rFonts w:eastAsia="Times New Roman" w:cstheme="minorHAnsi"/>
                <w:sz w:val="20"/>
                <w:szCs w:val="20"/>
              </w:rPr>
              <w:t xml:space="preserve">(ang. </w:t>
            </w:r>
            <w:r w:rsidRPr="00F4369C">
              <w:rPr>
                <w:rFonts w:eastAsia="Times New Roman" w:cstheme="minorHAnsi"/>
                <w:i/>
                <w:sz w:val="20"/>
                <w:szCs w:val="20"/>
              </w:rPr>
              <w:t>Wireless Fidelity</w:t>
            </w:r>
            <w:r w:rsidRPr="00F4369C">
              <w:rPr>
                <w:rFonts w:eastAsia="Times New Roman" w:cstheme="minorHAnsi"/>
                <w:sz w:val="20"/>
                <w:szCs w:val="20"/>
                <w:shd w:val="clear" w:color="auto" w:fill="FFFFFF"/>
              </w:rPr>
              <w:t xml:space="preserve">) - </w:t>
            </w:r>
            <w:r w:rsidRPr="00F4369C">
              <w:rPr>
                <w:rFonts w:eastAsia="Times New Roman" w:cstheme="minorHAnsi"/>
                <w:sz w:val="20"/>
                <w:szCs w:val="20"/>
              </w:rPr>
              <w:t xml:space="preserve"> określenie zestawu standardów stworzonych do budowy </w:t>
            </w:r>
            <w:hyperlink r:id="rId7" w:tooltip="Bezprzewodowa sieć lokalna" w:history="1">
              <w:r w:rsidRPr="00F4369C">
                <w:rPr>
                  <w:rFonts w:eastAsia="Times New Roman" w:cstheme="minorHAnsi"/>
                  <w:sz w:val="20"/>
                  <w:szCs w:val="20"/>
                </w:rPr>
                <w:t>bezprzewodowych</w:t>
              </w:r>
            </w:hyperlink>
            <w:r w:rsidRPr="00F4369C">
              <w:rPr>
                <w:rFonts w:eastAsia="Times New Roman" w:cstheme="minorHAnsi"/>
                <w:sz w:val="20"/>
                <w:szCs w:val="20"/>
              </w:rPr>
              <w:t> </w:t>
            </w:r>
            <w:hyperlink r:id="rId8" w:tooltip="Sieć komputerowa" w:history="1">
              <w:r w:rsidRPr="00F4369C">
                <w:rPr>
                  <w:rFonts w:eastAsia="Times New Roman" w:cstheme="minorHAnsi"/>
                  <w:sz w:val="20"/>
                  <w:szCs w:val="20"/>
                </w:rPr>
                <w:t>sieci komputerowych</w:t>
              </w:r>
            </w:hyperlink>
            <w:r w:rsidRPr="00F4369C">
              <w:rPr>
                <w:rFonts w:eastAsia="Times New Roman" w:cstheme="minorHAnsi"/>
                <w:sz w:val="20"/>
                <w:szCs w:val="20"/>
              </w:rPr>
              <w:t>.</w:t>
            </w:r>
          </w:p>
        </w:tc>
      </w:tr>
      <w:tr w:rsidR="005C1D86" w:rsidRPr="00F4369C" w:rsidTr="00AF6AF4">
        <w:trPr>
          <w:jc w:val="center"/>
        </w:trPr>
        <w:tc>
          <w:tcPr>
            <w:tcW w:w="1204"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ind w:left="34"/>
              <w:jc w:val="both"/>
              <w:rPr>
                <w:rFonts w:eastAsia="Times New Roman" w:cstheme="minorHAnsi"/>
                <w:b/>
                <w:sz w:val="20"/>
                <w:szCs w:val="20"/>
              </w:rPr>
            </w:pPr>
            <w:r w:rsidRPr="00F4369C">
              <w:rPr>
                <w:rFonts w:eastAsia="Times New Roman" w:cstheme="minorHAnsi"/>
                <w:b/>
                <w:sz w:val="20"/>
                <w:szCs w:val="20"/>
              </w:rPr>
              <w:t>Zamawiający</w:t>
            </w:r>
          </w:p>
        </w:tc>
        <w:tc>
          <w:tcPr>
            <w:tcW w:w="3796"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4E732C" w:rsidP="004E732C">
            <w:pPr>
              <w:spacing w:before="60" w:after="60"/>
              <w:ind w:left="34"/>
              <w:jc w:val="both"/>
              <w:rPr>
                <w:rFonts w:eastAsia="Times New Roman" w:cstheme="minorHAnsi"/>
                <w:sz w:val="20"/>
                <w:szCs w:val="20"/>
              </w:rPr>
            </w:pPr>
            <w:r w:rsidRPr="00F4369C">
              <w:rPr>
                <w:rFonts w:eastAsia="Times New Roman" w:cstheme="minorHAnsi"/>
                <w:sz w:val="20"/>
                <w:szCs w:val="20"/>
              </w:rPr>
              <w:t>Okręgowy Szpital Kolejowy w Katowicach - s.p.z.o.z.</w:t>
            </w:r>
          </w:p>
        </w:tc>
      </w:tr>
    </w:tbl>
    <w:p w:rsidR="00F94AA3" w:rsidRPr="00F4369C" w:rsidRDefault="00F94AA3" w:rsidP="00592AC2">
      <w:pPr>
        <w:spacing w:before="60" w:after="120" w:line="240" w:lineRule="auto"/>
        <w:ind w:left="595" w:firstLine="85"/>
        <w:jc w:val="center"/>
        <w:rPr>
          <w:rFonts w:eastAsia="Times New Roman" w:cstheme="minorHAnsi"/>
          <w:b/>
          <w:bCs/>
          <w:sz w:val="20"/>
        </w:rPr>
      </w:pPr>
      <w:bookmarkStart w:id="7" w:name="_Toc499995687"/>
      <w:r w:rsidRPr="00F4369C">
        <w:rPr>
          <w:rFonts w:eastAsia="Times New Roman" w:cstheme="minorHAnsi"/>
          <w:b/>
          <w:bCs/>
          <w:sz w:val="20"/>
        </w:rPr>
        <w:t>Tabela 1: Wykaz definicji i skrótów użytych w projekcie</w:t>
      </w:r>
      <w:bookmarkEnd w:id="7"/>
    </w:p>
    <w:p w:rsidR="00F94AA3" w:rsidRPr="00F4369C" w:rsidRDefault="00F94AA3" w:rsidP="00D350AF">
      <w:pPr>
        <w:numPr>
          <w:ilvl w:val="1"/>
          <w:numId w:val="0"/>
        </w:numPr>
        <w:spacing w:before="60" w:after="60"/>
        <w:ind w:firstLine="340"/>
        <w:rPr>
          <w:b/>
        </w:rPr>
      </w:pPr>
      <w:bookmarkStart w:id="8" w:name="_Toc189829799"/>
      <w:r w:rsidRPr="00F4369C">
        <w:rPr>
          <w:b/>
        </w:rPr>
        <w:t>Kody zamówienia wg CPV</w:t>
      </w:r>
      <w:bookmarkEnd w:id="8"/>
    </w:p>
    <w:tbl>
      <w:tblPr>
        <w:tblStyle w:val="redniasiatka3akcent11"/>
        <w:tblW w:w="4120" w:type="pct"/>
        <w:tblInd w:w="817" w:type="dxa"/>
        <w:tblBorders>
          <w:top w:val="single" w:sz="8" w:space="0" w:color="002060"/>
          <w:left w:val="single" w:sz="8" w:space="0" w:color="002060"/>
          <w:bottom w:val="single" w:sz="8" w:space="0" w:color="002060"/>
          <w:right w:val="single" w:sz="8" w:space="0" w:color="002060"/>
          <w:insideH w:val="none" w:sz="0" w:space="0" w:color="auto"/>
          <w:insideV w:val="none" w:sz="0" w:space="0" w:color="auto"/>
        </w:tblBorders>
        <w:tblLayout w:type="fixed"/>
        <w:tblLook w:val="0620"/>
      </w:tblPr>
      <w:tblGrid>
        <w:gridCol w:w="1844"/>
        <w:gridCol w:w="5809"/>
      </w:tblGrid>
      <w:tr w:rsidR="00F94AA3" w:rsidRPr="00F4369C" w:rsidTr="00AF6AF4">
        <w:trPr>
          <w:cnfStyle w:val="100000000000"/>
          <w:trHeight w:val="339"/>
        </w:trPr>
        <w:tc>
          <w:tcPr>
            <w:tcW w:w="120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6"/>
              <w:jc w:val="center"/>
              <w:rPr>
                <w:rFonts w:eastAsia="Times New Roman" w:cstheme="minorHAnsi"/>
                <w:color w:val="auto"/>
                <w:sz w:val="20"/>
              </w:rPr>
            </w:pPr>
            <w:r w:rsidRPr="00F4369C">
              <w:rPr>
                <w:rFonts w:eastAsia="Times New Roman" w:cstheme="minorHAnsi"/>
                <w:color w:val="auto"/>
                <w:sz w:val="20"/>
              </w:rPr>
              <w:t>CPV</w:t>
            </w:r>
          </w:p>
        </w:tc>
        <w:tc>
          <w:tcPr>
            <w:tcW w:w="379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425"/>
              <w:jc w:val="center"/>
              <w:rPr>
                <w:rFonts w:eastAsia="Times New Roman" w:cstheme="minorHAnsi"/>
                <w:color w:val="auto"/>
                <w:sz w:val="20"/>
              </w:rPr>
            </w:pPr>
            <w:r w:rsidRPr="00F4369C">
              <w:rPr>
                <w:rFonts w:eastAsia="Times New Roman" w:cstheme="minorHAnsi"/>
                <w:color w:val="auto"/>
                <w:sz w:val="20"/>
              </w:rPr>
              <w:t>Rozwinięcie</w:t>
            </w:r>
          </w:p>
        </w:tc>
      </w:tr>
      <w:tr w:rsidR="00F94AA3" w:rsidRPr="00F4369C" w:rsidTr="00AF6AF4">
        <w:trPr>
          <w:trHeight w:val="339"/>
        </w:trPr>
        <w:tc>
          <w:tcPr>
            <w:tcW w:w="120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6"/>
              <w:rPr>
                <w:rFonts w:eastAsia="Times New Roman" w:cstheme="minorHAnsi"/>
                <w:sz w:val="20"/>
              </w:rPr>
            </w:pPr>
            <w:r w:rsidRPr="00F4369C">
              <w:rPr>
                <w:rFonts w:eastAsia="Times New Roman" w:cstheme="minorHAnsi"/>
                <w:sz w:val="20"/>
              </w:rPr>
              <w:t>71320000-7</w:t>
            </w:r>
          </w:p>
        </w:tc>
        <w:tc>
          <w:tcPr>
            <w:tcW w:w="379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4E732C">
            <w:pPr>
              <w:spacing w:before="60" w:after="60"/>
              <w:ind w:left="34"/>
              <w:jc w:val="both"/>
              <w:rPr>
                <w:rFonts w:eastAsia="Times New Roman" w:cstheme="minorHAnsi"/>
                <w:sz w:val="20"/>
              </w:rPr>
            </w:pPr>
            <w:r w:rsidRPr="00F4369C">
              <w:rPr>
                <w:rFonts w:eastAsia="Times New Roman" w:cstheme="minorHAnsi"/>
                <w:sz w:val="20"/>
              </w:rPr>
              <w:t>usługi inżynieryjne w zakresie projektowania</w:t>
            </w:r>
          </w:p>
        </w:tc>
      </w:tr>
      <w:tr w:rsidR="00F94AA3" w:rsidRPr="00F4369C" w:rsidTr="00AF6AF4">
        <w:trPr>
          <w:trHeight w:val="325"/>
        </w:trPr>
        <w:tc>
          <w:tcPr>
            <w:tcW w:w="120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6"/>
              <w:rPr>
                <w:rFonts w:eastAsia="Times New Roman" w:cstheme="minorHAnsi"/>
                <w:bCs/>
                <w:sz w:val="20"/>
              </w:rPr>
            </w:pPr>
            <w:r w:rsidRPr="00F4369C">
              <w:rPr>
                <w:rFonts w:eastAsia="Times New Roman" w:cstheme="minorHAnsi"/>
                <w:sz w:val="20"/>
              </w:rPr>
              <w:t>71247000-1</w:t>
            </w:r>
          </w:p>
        </w:tc>
        <w:tc>
          <w:tcPr>
            <w:tcW w:w="379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4E732C">
            <w:pPr>
              <w:spacing w:before="60" w:after="60"/>
              <w:ind w:left="34"/>
              <w:jc w:val="both"/>
              <w:rPr>
                <w:rFonts w:eastAsia="Times New Roman" w:cstheme="minorHAnsi"/>
                <w:sz w:val="20"/>
              </w:rPr>
            </w:pPr>
            <w:r w:rsidRPr="00F4369C">
              <w:rPr>
                <w:rFonts w:eastAsia="Times New Roman" w:cstheme="minorHAnsi"/>
                <w:sz w:val="20"/>
              </w:rPr>
              <w:t>nadzór nad robotami budowlanymi</w:t>
            </w:r>
          </w:p>
        </w:tc>
      </w:tr>
      <w:tr w:rsidR="00F94AA3" w:rsidRPr="00F4369C" w:rsidTr="00AF6AF4">
        <w:trPr>
          <w:trHeight w:val="339"/>
        </w:trPr>
        <w:tc>
          <w:tcPr>
            <w:tcW w:w="120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6"/>
              <w:rPr>
                <w:rFonts w:eastAsia="Times New Roman" w:cstheme="minorHAnsi"/>
                <w:sz w:val="20"/>
              </w:rPr>
            </w:pPr>
            <w:r w:rsidRPr="00F4369C">
              <w:rPr>
                <w:rFonts w:eastAsia="Times New Roman" w:cstheme="minorHAnsi"/>
                <w:sz w:val="20"/>
              </w:rPr>
              <w:t>45300000-0</w:t>
            </w:r>
          </w:p>
        </w:tc>
        <w:tc>
          <w:tcPr>
            <w:tcW w:w="379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4E732C">
            <w:pPr>
              <w:spacing w:before="60" w:after="60"/>
              <w:ind w:left="34"/>
              <w:jc w:val="both"/>
              <w:rPr>
                <w:rFonts w:eastAsia="Times New Roman" w:cstheme="minorHAnsi"/>
                <w:sz w:val="20"/>
              </w:rPr>
            </w:pPr>
            <w:r w:rsidRPr="00F4369C">
              <w:rPr>
                <w:rFonts w:eastAsia="Times New Roman" w:cstheme="minorHAnsi"/>
                <w:sz w:val="20"/>
              </w:rPr>
              <w:t>roboty instalacyjne w budynkach,</w:t>
            </w:r>
          </w:p>
        </w:tc>
      </w:tr>
      <w:tr w:rsidR="00F94AA3" w:rsidRPr="00F4369C" w:rsidTr="00AF6AF4">
        <w:trPr>
          <w:trHeight w:val="339"/>
        </w:trPr>
        <w:tc>
          <w:tcPr>
            <w:tcW w:w="120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6"/>
              <w:rPr>
                <w:rFonts w:eastAsia="Times New Roman" w:cstheme="minorHAnsi"/>
                <w:sz w:val="20"/>
              </w:rPr>
            </w:pPr>
            <w:r w:rsidRPr="00F4369C">
              <w:rPr>
                <w:rFonts w:eastAsia="Times New Roman" w:cstheme="minorHAnsi"/>
                <w:sz w:val="20"/>
              </w:rPr>
              <w:t>31000000-6</w:t>
            </w:r>
          </w:p>
        </w:tc>
        <w:tc>
          <w:tcPr>
            <w:tcW w:w="379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4E732C">
            <w:pPr>
              <w:spacing w:before="60" w:after="60"/>
              <w:ind w:left="34"/>
              <w:jc w:val="both"/>
              <w:rPr>
                <w:rFonts w:eastAsia="Times New Roman" w:cstheme="minorHAnsi"/>
                <w:sz w:val="20"/>
              </w:rPr>
            </w:pPr>
            <w:r w:rsidRPr="00F4369C">
              <w:rPr>
                <w:rFonts w:eastAsia="Times New Roman" w:cstheme="minorHAnsi"/>
                <w:sz w:val="20"/>
              </w:rPr>
              <w:t>maszyny, aparatura, urządzenia i wyroby elektryczne, oświetlenie</w:t>
            </w:r>
          </w:p>
        </w:tc>
      </w:tr>
      <w:tr w:rsidR="00F94AA3" w:rsidRPr="00F4369C" w:rsidTr="00AF6AF4">
        <w:trPr>
          <w:trHeight w:val="339"/>
        </w:trPr>
        <w:tc>
          <w:tcPr>
            <w:tcW w:w="120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6"/>
              <w:rPr>
                <w:rFonts w:eastAsia="Times New Roman" w:cstheme="minorHAnsi"/>
                <w:sz w:val="20"/>
              </w:rPr>
            </w:pPr>
            <w:r w:rsidRPr="00F4369C">
              <w:rPr>
                <w:rFonts w:eastAsia="Times New Roman" w:cstheme="minorHAnsi"/>
                <w:sz w:val="20"/>
              </w:rPr>
              <w:t>32410000-0</w:t>
            </w:r>
          </w:p>
        </w:tc>
        <w:tc>
          <w:tcPr>
            <w:tcW w:w="379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4E732C">
            <w:pPr>
              <w:spacing w:before="60" w:after="60"/>
              <w:ind w:left="34"/>
              <w:jc w:val="both"/>
              <w:rPr>
                <w:rFonts w:eastAsia="Times New Roman" w:cstheme="minorHAnsi"/>
                <w:sz w:val="20"/>
              </w:rPr>
            </w:pPr>
            <w:r w:rsidRPr="00F4369C">
              <w:rPr>
                <w:rFonts w:eastAsia="Times New Roman" w:cstheme="minorHAnsi"/>
                <w:sz w:val="20"/>
              </w:rPr>
              <w:t>lokalna sieć komputerowa</w:t>
            </w:r>
          </w:p>
        </w:tc>
      </w:tr>
      <w:tr w:rsidR="00F94AA3" w:rsidRPr="00F4369C" w:rsidTr="00AF6AF4">
        <w:trPr>
          <w:trHeight w:val="325"/>
        </w:trPr>
        <w:tc>
          <w:tcPr>
            <w:tcW w:w="120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6"/>
              <w:rPr>
                <w:rFonts w:eastAsia="Times New Roman" w:cstheme="minorHAnsi"/>
                <w:sz w:val="20"/>
              </w:rPr>
            </w:pPr>
            <w:r w:rsidRPr="00F4369C">
              <w:rPr>
                <w:rFonts w:eastAsia="Times New Roman" w:cstheme="minorHAnsi"/>
                <w:sz w:val="20"/>
              </w:rPr>
              <w:t>32420000-3</w:t>
            </w:r>
          </w:p>
        </w:tc>
        <w:tc>
          <w:tcPr>
            <w:tcW w:w="379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4E732C">
            <w:pPr>
              <w:spacing w:before="60" w:after="60"/>
              <w:ind w:left="34"/>
              <w:jc w:val="both"/>
              <w:rPr>
                <w:rFonts w:eastAsia="Times New Roman" w:cstheme="minorHAnsi"/>
                <w:sz w:val="20"/>
              </w:rPr>
            </w:pPr>
            <w:r w:rsidRPr="00F4369C">
              <w:rPr>
                <w:rFonts w:eastAsia="Times New Roman" w:cstheme="minorHAnsi"/>
                <w:sz w:val="20"/>
              </w:rPr>
              <w:t>urządzenia sieciowe</w:t>
            </w:r>
          </w:p>
        </w:tc>
      </w:tr>
      <w:tr w:rsidR="00F94AA3" w:rsidRPr="00F4369C" w:rsidTr="00AF6AF4">
        <w:trPr>
          <w:trHeight w:val="339"/>
        </w:trPr>
        <w:tc>
          <w:tcPr>
            <w:tcW w:w="120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6"/>
              <w:rPr>
                <w:rFonts w:eastAsia="Times New Roman" w:cstheme="minorHAnsi"/>
                <w:sz w:val="20"/>
              </w:rPr>
            </w:pPr>
            <w:r w:rsidRPr="00F4369C">
              <w:rPr>
                <w:rFonts w:eastAsia="Times New Roman" w:cstheme="minorHAnsi"/>
                <w:sz w:val="20"/>
              </w:rPr>
              <w:t>32421000-0</w:t>
            </w:r>
          </w:p>
        </w:tc>
        <w:tc>
          <w:tcPr>
            <w:tcW w:w="379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4E732C">
            <w:pPr>
              <w:spacing w:before="60" w:after="60"/>
              <w:ind w:left="34"/>
              <w:jc w:val="both"/>
              <w:rPr>
                <w:rFonts w:eastAsia="Times New Roman" w:cstheme="minorHAnsi"/>
                <w:sz w:val="20"/>
              </w:rPr>
            </w:pPr>
            <w:r w:rsidRPr="00F4369C">
              <w:rPr>
                <w:rFonts w:eastAsia="Times New Roman" w:cstheme="minorHAnsi"/>
                <w:sz w:val="20"/>
              </w:rPr>
              <w:t>okablowanie sieciowe</w:t>
            </w:r>
          </w:p>
        </w:tc>
      </w:tr>
      <w:tr w:rsidR="00F94AA3" w:rsidRPr="00F4369C" w:rsidTr="00AF6AF4">
        <w:trPr>
          <w:trHeight w:val="339"/>
        </w:trPr>
        <w:tc>
          <w:tcPr>
            <w:tcW w:w="120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6"/>
              <w:rPr>
                <w:rFonts w:eastAsia="Times New Roman" w:cstheme="minorHAnsi"/>
                <w:sz w:val="20"/>
              </w:rPr>
            </w:pPr>
            <w:r w:rsidRPr="00F4369C">
              <w:rPr>
                <w:rFonts w:eastAsia="Times New Roman" w:cstheme="minorHAnsi"/>
                <w:sz w:val="20"/>
              </w:rPr>
              <w:t>32422000-7</w:t>
            </w:r>
          </w:p>
        </w:tc>
        <w:tc>
          <w:tcPr>
            <w:tcW w:w="379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4E732C">
            <w:pPr>
              <w:spacing w:before="60" w:after="60"/>
              <w:ind w:left="34"/>
              <w:jc w:val="both"/>
              <w:rPr>
                <w:rFonts w:eastAsia="Times New Roman" w:cstheme="minorHAnsi"/>
                <w:sz w:val="20"/>
              </w:rPr>
            </w:pPr>
            <w:r w:rsidRPr="00F4369C">
              <w:rPr>
                <w:rFonts w:eastAsia="Times New Roman" w:cstheme="minorHAnsi"/>
                <w:sz w:val="20"/>
              </w:rPr>
              <w:t>elementy składowe sieci</w:t>
            </w:r>
          </w:p>
        </w:tc>
      </w:tr>
      <w:tr w:rsidR="00F94AA3" w:rsidRPr="00F4369C" w:rsidTr="00AF6AF4">
        <w:trPr>
          <w:trHeight w:val="339"/>
        </w:trPr>
        <w:tc>
          <w:tcPr>
            <w:tcW w:w="120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6"/>
              <w:rPr>
                <w:rFonts w:eastAsia="Times New Roman" w:cstheme="minorHAnsi"/>
                <w:sz w:val="20"/>
              </w:rPr>
            </w:pPr>
            <w:r w:rsidRPr="00F4369C">
              <w:rPr>
                <w:rFonts w:eastAsia="Times New Roman" w:cstheme="minorHAnsi"/>
                <w:sz w:val="20"/>
              </w:rPr>
              <w:t>45310000-3</w:t>
            </w:r>
          </w:p>
        </w:tc>
        <w:tc>
          <w:tcPr>
            <w:tcW w:w="379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4E732C">
            <w:pPr>
              <w:spacing w:before="60" w:after="60"/>
              <w:ind w:left="34"/>
              <w:jc w:val="both"/>
              <w:rPr>
                <w:rFonts w:eastAsia="Times New Roman" w:cstheme="minorHAnsi"/>
                <w:sz w:val="20"/>
              </w:rPr>
            </w:pPr>
            <w:r w:rsidRPr="00F4369C">
              <w:rPr>
                <w:rFonts w:eastAsia="Times New Roman" w:cstheme="minorHAnsi"/>
                <w:sz w:val="20"/>
              </w:rPr>
              <w:t>roboty instalacyjne elektryczne</w:t>
            </w:r>
          </w:p>
        </w:tc>
      </w:tr>
      <w:tr w:rsidR="00F94AA3" w:rsidRPr="00F4369C" w:rsidTr="00AF6AF4">
        <w:trPr>
          <w:trHeight w:val="325"/>
        </w:trPr>
        <w:tc>
          <w:tcPr>
            <w:tcW w:w="120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6"/>
              <w:rPr>
                <w:rFonts w:eastAsia="Times New Roman" w:cstheme="minorHAnsi"/>
                <w:sz w:val="20"/>
              </w:rPr>
            </w:pPr>
            <w:r w:rsidRPr="00F4369C">
              <w:rPr>
                <w:rFonts w:eastAsia="Times New Roman" w:cstheme="minorHAnsi"/>
                <w:sz w:val="20"/>
              </w:rPr>
              <w:t>45314300-4</w:t>
            </w:r>
          </w:p>
        </w:tc>
        <w:tc>
          <w:tcPr>
            <w:tcW w:w="379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4E732C">
            <w:pPr>
              <w:spacing w:before="60" w:after="60"/>
              <w:ind w:left="34"/>
              <w:jc w:val="both"/>
              <w:rPr>
                <w:rFonts w:eastAsia="Times New Roman" w:cstheme="minorHAnsi"/>
                <w:sz w:val="20"/>
              </w:rPr>
            </w:pPr>
            <w:r w:rsidRPr="00F4369C">
              <w:rPr>
                <w:rFonts w:eastAsia="Times New Roman" w:cstheme="minorHAnsi"/>
                <w:sz w:val="20"/>
              </w:rPr>
              <w:t>instalowanie infrastruktury okablowania</w:t>
            </w:r>
          </w:p>
        </w:tc>
      </w:tr>
      <w:tr w:rsidR="00F94AA3" w:rsidRPr="00F4369C" w:rsidTr="00AF6AF4">
        <w:trPr>
          <w:trHeight w:val="339"/>
        </w:trPr>
        <w:tc>
          <w:tcPr>
            <w:tcW w:w="120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6"/>
              <w:rPr>
                <w:rFonts w:eastAsia="Times New Roman" w:cstheme="minorHAnsi"/>
                <w:sz w:val="20"/>
              </w:rPr>
            </w:pPr>
            <w:r w:rsidRPr="00F4369C">
              <w:rPr>
                <w:rFonts w:eastAsia="Times New Roman" w:cstheme="minorHAnsi"/>
                <w:sz w:val="20"/>
              </w:rPr>
              <w:t>45400000-0</w:t>
            </w:r>
          </w:p>
        </w:tc>
        <w:tc>
          <w:tcPr>
            <w:tcW w:w="379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4E732C">
            <w:pPr>
              <w:spacing w:before="60" w:after="60"/>
              <w:ind w:left="34"/>
              <w:jc w:val="both"/>
              <w:rPr>
                <w:rFonts w:eastAsia="Times New Roman" w:cstheme="minorHAnsi"/>
                <w:sz w:val="20"/>
              </w:rPr>
            </w:pPr>
            <w:r w:rsidRPr="00F4369C">
              <w:rPr>
                <w:rFonts w:eastAsia="Times New Roman" w:cstheme="minorHAnsi"/>
                <w:sz w:val="20"/>
              </w:rPr>
              <w:t>roboty wykończeniowe w zakresie obiektów budowlanych</w:t>
            </w:r>
          </w:p>
        </w:tc>
      </w:tr>
      <w:tr w:rsidR="00F94AA3" w:rsidRPr="00F4369C" w:rsidTr="00AF6AF4">
        <w:trPr>
          <w:trHeight w:val="339"/>
        </w:trPr>
        <w:tc>
          <w:tcPr>
            <w:tcW w:w="120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6"/>
              <w:rPr>
                <w:rFonts w:eastAsia="Times New Roman" w:cstheme="minorHAnsi"/>
                <w:sz w:val="20"/>
              </w:rPr>
            </w:pPr>
            <w:r w:rsidRPr="00F4369C">
              <w:rPr>
                <w:rFonts w:eastAsia="Times New Roman" w:cstheme="minorHAnsi"/>
                <w:sz w:val="20"/>
              </w:rPr>
              <w:t>72611000-6</w:t>
            </w:r>
          </w:p>
        </w:tc>
        <w:tc>
          <w:tcPr>
            <w:tcW w:w="379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4E732C">
            <w:pPr>
              <w:spacing w:before="60" w:after="60"/>
              <w:ind w:left="34"/>
              <w:jc w:val="both"/>
              <w:rPr>
                <w:rFonts w:eastAsia="Times New Roman" w:cstheme="minorHAnsi"/>
                <w:sz w:val="20"/>
              </w:rPr>
            </w:pPr>
            <w:r w:rsidRPr="00F4369C">
              <w:rPr>
                <w:rFonts w:eastAsia="Times New Roman" w:cstheme="minorHAnsi"/>
                <w:sz w:val="20"/>
              </w:rPr>
              <w:t>usługi w zakresie wsparcia technicznego</w:t>
            </w:r>
          </w:p>
        </w:tc>
      </w:tr>
      <w:tr w:rsidR="00F94AA3" w:rsidRPr="00F4369C" w:rsidTr="00AF6AF4">
        <w:trPr>
          <w:trHeight w:val="366"/>
        </w:trPr>
        <w:tc>
          <w:tcPr>
            <w:tcW w:w="120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F94AA3">
            <w:pPr>
              <w:spacing w:before="60" w:after="60"/>
              <w:ind w:left="36"/>
              <w:rPr>
                <w:rFonts w:eastAsia="Times New Roman" w:cstheme="minorHAnsi"/>
                <w:sz w:val="20"/>
              </w:rPr>
            </w:pPr>
            <w:r w:rsidRPr="00F4369C">
              <w:rPr>
                <w:rFonts w:eastAsia="Times New Roman" w:cstheme="minorHAnsi"/>
                <w:sz w:val="20"/>
              </w:rPr>
              <w:t>72710000-0</w:t>
            </w:r>
          </w:p>
        </w:tc>
        <w:tc>
          <w:tcPr>
            <w:tcW w:w="3795" w:type="pct"/>
            <w:tcBorders>
              <w:top w:val="single" w:sz="4" w:space="0" w:color="002060"/>
              <w:left w:val="single" w:sz="4" w:space="0" w:color="002060"/>
              <w:bottom w:val="single" w:sz="4" w:space="0" w:color="002060"/>
              <w:right w:val="single" w:sz="4" w:space="0" w:color="002060"/>
            </w:tcBorders>
            <w:shd w:val="clear" w:color="auto" w:fill="FFFFFF" w:themeFill="background1"/>
            <w:vAlign w:val="center"/>
          </w:tcPr>
          <w:p w:rsidR="00F94AA3" w:rsidRPr="00F4369C" w:rsidRDefault="00F94AA3" w:rsidP="004E732C">
            <w:pPr>
              <w:spacing w:before="60" w:after="60"/>
              <w:ind w:left="34"/>
              <w:jc w:val="both"/>
              <w:rPr>
                <w:rFonts w:eastAsia="Times New Roman" w:cstheme="minorHAnsi"/>
                <w:sz w:val="20"/>
              </w:rPr>
            </w:pPr>
            <w:r w:rsidRPr="00F4369C">
              <w:rPr>
                <w:rFonts w:eastAsia="Times New Roman" w:cstheme="minorHAnsi"/>
                <w:sz w:val="20"/>
              </w:rPr>
              <w:t>usługi w zakresie lokalnej sieci komputerowej</w:t>
            </w:r>
          </w:p>
        </w:tc>
      </w:tr>
    </w:tbl>
    <w:p w:rsidR="00F94AA3" w:rsidRPr="00F4369C" w:rsidRDefault="00F94AA3" w:rsidP="00592AC2">
      <w:pPr>
        <w:spacing w:before="60" w:after="120" w:line="240" w:lineRule="auto"/>
        <w:ind w:left="491" w:firstLine="85"/>
        <w:jc w:val="center"/>
        <w:rPr>
          <w:rFonts w:eastAsia="Times New Roman" w:cstheme="minorHAnsi"/>
          <w:b/>
          <w:bCs/>
          <w:sz w:val="20"/>
        </w:rPr>
      </w:pPr>
      <w:bookmarkStart w:id="9" w:name="_Toc499995688"/>
      <w:r w:rsidRPr="00F4369C">
        <w:rPr>
          <w:rFonts w:eastAsia="Times New Roman" w:cstheme="minorHAnsi"/>
          <w:b/>
          <w:bCs/>
          <w:sz w:val="20"/>
        </w:rPr>
        <w:t>Tabela 2: Kody CPV prac przewidzianych do realizacji w ramach PFU</w:t>
      </w:r>
      <w:bookmarkEnd w:id="9"/>
    </w:p>
    <w:p w:rsidR="00D350AF" w:rsidRPr="00F4369C" w:rsidRDefault="00D350AF" w:rsidP="00D350AF">
      <w:pPr>
        <w:numPr>
          <w:ilvl w:val="1"/>
          <w:numId w:val="0"/>
        </w:numPr>
        <w:spacing w:before="60" w:after="60"/>
        <w:ind w:firstLine="340"/>
        <w:rPr>
          <w:b/>
        </w:rPr>
      </w:pPr>
      <w:bookmarkStart w:id="10" w:name="_Toc189829800"/>
    </w:p>
    <w:p w:rsidR="00D350AF" w:rsidRDefault="00D350AF" w:rsidP="00D350AF">
      <w:pPr>
        <w:numPr>
          <w:ilvl w:val="1"/>
          <w:numId w:val="0"/>
        </w:numPr>
        <w:spacing w:before="60" w:after="60"/>
        <w:ind w:firstLine="340"/>
        <w:rPr>
          <w:b/>
        </w:rPr>
      </w:pPr>
    </w:p>
    <w:p w:rsidR="00122740" w:rsidRPr="00F4369C" w:rsidRDefault="00122740" w:rsidP="00D350AF">
      <w:pPr>
        <w:numPr>
          <w:ilvl w:val="1"/>
          <w:numId w:val="0"/>
        </w:numPr>
        <w:spacing w:before="60" w:after="60"/>
        <w:ind w:firstLine="340"/>
        <w:rPr>
          <w:b/>
        </w:rPr>
      </w:pPr>
    </w:p>
    <w:p w:rsidR="00FA6389" w:rsidRPr="00F4369C" w:rsidRDefault="00FA6389" w:rsidP="00755829">
      <w:pPr>
        <w:pStyle w:val="Nagwek21"/>
        <w:numPr>
          <w:ilvl w:val="0"/>
          <w:numId w:val="10"/>
        </w:numPr>
        <w:ind w:left="284" w:hanging="284"/>
        <w:rPr>
          <w:rFonts w:cstheme="minorHAnsi"/>
          <w:color w:val="auto"/>
          <w:szCs w:val="22"/>
        </w:rPr>
      </w:pPr>
      <w:bookmarkStart w:id="11" w:name="_Toc201311840"/>
      <w:r w:rsidRPr="00F4369C">
        <w:rPr>
          <w:rFonts w:cstheme="minorHAnsi"/>
          <w:color w:val="auto"/>
          <w:szCs w:val="22"/>
        </w:rPr>
        <w:lastRenderedPageBreak/>
        <w:t>Opis techniczny</w:t>
      </w:r>
      <w:bookmarkEnd w:id="11"/>
    </w:p>
    <w:p w:rsidR="00F94AA3" w:rsidRPr="00F4369C" w:rsidRDefault="00F94AA3" w:rsidP="00D350AF">
      <w:pPr>
        <w:numPr>
          <w:ilvl w:val="1"/>
          <w:numId w:val="0"/>
        </w:numPr>
        <w:spacing w:before="60" w:after="60"/>
        <w:ind w:firstLine="340"/>
        <w:rPr>
          <w:b/>
        </w:rPr>
      </w:pPr>
      <w:r w:rsidRPr="00F4369C">
        <w:rPr>
          <w:b/>
        </w:rPr>
        <w:t>Uwarunkowania realizacji prac</w:t>
      </w:r>
      <w:bookmarkEnd w:id="10"/>
      <w:r w:rsidRPr="00F4369C">
        <w:rPr>
          <w:b/>
        </w:rPr>
        <w:t xml:space="preserve"> </w:t>
      </w:r>
    </w:p>
    <w:p w:rsidR="00F94AA3" w:rsidRPr="00F4369C" w:rsidRDefault="00F94AA3" w:rsidP="00D350AF">
      <w:pPr>
        <w:autoSpaceDE w:val="0"/>
        <w:autoSpaceDN w:val="0"/>
        <w:adjustRightInd w:val="0"/>
        <w:spacing w:after="240" w:line="240" w:lineRule="auto"/>
        <w:ind w:left="340"/>
        <w:contextualSpacing/>
        <w:jc w:val="both"/>
        <w:rPr>
          <w:rFonts w:eastAsia="Calibri" w:cstheme="minorHAnsi"/>
        </w:rPr>
      </w:pPr>
      <w:bookmarkStart w:id="12" w:name="_Toc189829801"/>
      <w:bookmarkStart w:id="13" w:name="_Toc402959371"/>
      <w:bookmarkStart w:id="14" w:name="_Toc403068024"/>
      <w:bookmarkStart w:id="15" w:name="_Toc403137098"/>
      <w:bookmarkStart w:id="16" w:name="_Toc403138521"/>
      <w:bookmarkStart w:id="17" w:name="_Toc404095474"/>
      <w:bookmarkStart w:id="18" w:name="_Toc404153115"/>
      <w:bookmarkStart w:id="19" w:name="_Toc405634909"/>
      <w:bookmarkStart w:id="20" w:name="_Toc405797333"/>
      <w:bookmarkStart w:id="21" w:name="_Toc405888708"/>
      <w:bookmarkStart w:id="22" w:name="_Toc406069009"/>
      <w:bookmarkStart w:id="23" w:name="_Toc400113132"/>
      <w:r w:rsidRPr="00F4369C">
        <w:rPr>
          <w:rFonts w:eastAsia="Calibri" w:cstheme="minorHAnsi"/>
        </w:rPr>
        <w:t>Aktualne uwarunkowania wykonania robót</w:t>
      </w:r>
      <w:bookmarkEnd w:id="12"/>
      <w:r w:rsidR="00D350AF" w:rsidRPr="00F4369C">
        <w:rPr>
          <w:rFonts w:eastAsia="Calibri" w:cstheme="minorHAnsi"/>
        </w:rPr>
        <w:t>:</w:t>
      </w:r>
    </w:p>
    <w:p w:rsidR="00F94AA3" w:rsidRPr="00F4369C" w:rsidRDefault="00F81D49" w:rsidP="00D350AF">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Na 4 piętrze budynku A znajduje się </w:t>
      </w:r>
      <w:r w:rsidR="00F94AA3" w:rsidRPr="00F4369C">
        <w:rPr>
          <w:rFonts w:eastAsia="Calibri" w:cstheme="minorHAnsi"/>
        </w:rPr>
        <w:t xml:space="preserve">główny punkt dystrybucyjny GPD do którego za pomocą okablowania światłowodowego, podłączone zostały pozostałe budynkowe pośrednie punkty dystrybucyjne PPD. </w:t>
      </w:r>
    </w:p>
    <w:p w:rsidR="00F94AA3" w:rsidRPr="00F4369C" w:rsidRDefault="00F94AA3" w:rsidP="00D350AF">
      <w:pPr>
        <w:autoSpaceDE w:val="0"/>
        <w:autoSpaceDN w:val="0"/>
        <w:adjustRightInd w:val="0"/>
        <w:spacing w:after="0" w:line="240" w:lineRule="auto"/>
        <w:ind w:left="340"/>
        <w:contextualSpacing/>
        <w:jc w:val="both"/>
        <w:rPr>
          <w:rFonts w:eastAsia="Times New Roman" w:cstheme="minorHAnsi"/>
        </w:rPr>
      </w:pPr>
      <w:r w:rsidRPr="00F4369C">
        <w:rPr>
          <w:rFonts w:eastAsia="Calibri" w:cstheme="minorHAnsi"/>
        </w:rPr>
        <w:t xml:space="preserve">W ramach zamówienia wykonane zostanie </w:t>
      </w:r>
      <w:r w:rsidR="00F81D49" w:rsidRPr="00F4369C">
        <w:rPr>
          <w:rFonts w:eastAsia="Calibri" w:cstheme="minorHAnsi"/>
        </w:rPr>
        <w:t xml:space="preserve">dodatkowe </w:t>
      </w:r>
      <w:r w:rsidRPr="00F4369C">
        <w:rPr>
          <w:rFonts w:eastAsia="Calibri" w:cstheme="minorHAnsi"/>
        </w:rPr>
        <w:t xml:space="preserve">okablowanie logiczne światłowodowe łączące </w:t>
      </w:r>
      <w:r w:rsidR="00F81D49" w:rsidRPr="00F4369C">
        <w:rPr>
          <w:rFonts w:eastAsia="Calibri" w:cstheme="minorHAnsi"/>
        </w:rPr>
        <w:t>główny punkt dystrybucyjny GDP z projektowanymi punktami pośrednimi PPD zlokalizowanymi</w:t>
      </w:r>
      <w:r w:rsidR="00F81D49" w:rsidRPr="00F4369C">
        <w:rPr>
          <w:rFonts w:eastAsia="Times New Roman" w:cstheme="minorHAnsi"/>
        </w:rPr>
        <w:t xml:space="preserve"> na piętrze </w:t>
      </w:r>
      <w:r w:rsidR="00C12019">
        <w:rPr>
          <w:rFonts w:eastAsia="Times New Roman" w:cstheme="minorHAnsi"/>
        </w:rPr>
        <w:t>4</w:t>
      </w:r>
      <w:r w:rsidR="00F81D49" w:rsidRPr="00F4369C">
        <w:rPr>
          <w:rFonts w:eastAsia="Times New Roman" w:cstheme="minorHAnsi"/>
        </w:rPr>
        <w:t xml:space="preserve"> budynku B</w:t>
      </w:r>
      <w:r w:rsidR="007B2414">
        <w:rPr>
          <w:rFonts w:eastAsia="Times New Roman" w:cstheme="minorHAnsi"/>
        </w:rPr>
        <w:t xml:space="preserve"> oraz </w:t>
      </w:r>
      <w:r w:rsidR="00F81D49" w:rsidRPr="00F4369C">
        <w:rPr>
          <w:rFonts w:eastAsia="Times New Roman" w:cstheme="minorHAnsi"/>
        </w:rPr>
        <w:t>parterze budynku A</w:t>
      </w:r>
      <w:r w:rsidRPr="00F4369C">
        <w:rPr>
          <w:rFonts w:eastAsia="Times New Roman" w:cstheme="minorHAnsi"/>
        </w:rPr>
        <w:t xml:space="preserve">. </w:t>
      </w:r>
    </w:p>
    <w:p w:rsidR="00D350AF" w:rsidRPr="00F4369C" w:rsidRDefault="00D350AF" w:rsidP="00D350AF">
      <w:pPr>
        <w:autoSpaceDE w:val="0"/>
        <w:autoSpaceDN w:val="0"/>
        <w:adjustRightInd w:val="0"/>
        <w:spacing w:after="0" w:line="240" w:lineRule="auto"/>
        <w:ind w:left="340"/>
        <w:contextualSpacing/>
        <w:jc w:val="both"/>
        <w:rPr>
          <w:rFonts w:eastAsia="Times New Roman" w:cstheme="minorHAnsi"/>
        </w:rPr>
      </w:pPr>
    </w:p>
    <w:p w:rsidR="00F00BFE" w:rsidRPr="00F4369C" w:rsidRDefault="001C2168" w:rsidP="00F00BFE">
      <w:pPr>
        <w:spacing w:after="120" w:line="240" w:lineRule="auto"/>
        <w:ind w:left="425"/>
        <w:jc w:val="center"/>
        <w:rPr>
          <w:rFonts w:eastAsia="Times New Roman" w:cstheme="minorHAnsi"/>
        </w:rPr>
      </w:pPr>
      <w:r w:rsidRPr="001C2168">
        <w:rPr>
          <w:rFonts w:eastAsia="Times New Roman" w:cstheme="minorHAnsi"/>
          <w:noProof/>
          <w:lang w:eastAsia="pl-PL"/>
        </w:rPr>
        <w:drawing>
          <wp:inline distT="0" distB="0" distL="0" distR="0">
            <wp:extent cx="4750130" cy="6304709"/>
            <wp:effectExtent l="19050" t="19050" r="12700" b="20320"/>
            <wp:docPr id="444230675" name="Obraz 1" descr="Obraz zawierający tekst, zrzut ekranu, Czcionka, diagram&#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230675" name="Obraz 1" descr="Obraz zawierający tekst, zrzut ekranu, Czcionka, diagram&#10;&#10;Zawartość wygenerowana przez AI może być niepoprawna."/>
                    <pic:cNvPicPr/>
                  </pic:nvPicPr>
                  <pic:blipFill>
                    <a:blip r:embed="rId9" cstate="print"/>
                    <a:stretch>
                      <a:fillRect/>
                    </a:stretch>
                  </pic:blipFill>
                  <pic:spPr>
                    <a:xfrm>
                      <a:off x="0" y="0"/>
                      <a:ext cx="4759813" cy="6317561"/>
                    </a:xfrm>
                    <a:prstGeom prst="rect">
                      <a:avLst/>
                    </a:prstGeom>
                    <a:ln>
                      <a:solidFill>
                        <a:schemeClr val="tx1"/>
                      </a:solidFill>
                    </a:ln>
                  </pic:spPr>
                </pic:pic>
              </a:graphicData>
            </a:graphic>
          </wp:inline>
        </w:drawing>
      </w:r>
    </w:p>
    <w:p w:rsidR="00F00BFE" w:rsidRPr="00F4369C" w:rsidRDefault="00F00BFE" w:rsidP="00F00BFE">
      <w:pPr>
        <w:spacing w:after="120" w:line="240" w:lineRule="auto"/>
        <w:ind w:left="425"/>
        <w:jc w:val="center"/>
        <w:rPr>
          <w:rFonts w:eastAsia="Times New Roman" w:cstheme="minorHAnsi"/>
          <w:i/>
          <w:sz w:val="20"/>
        </w:rPr>
      </w:pPr>
      <w:r w:rsidRPr="00F4369C">
        <w:rPr>
          <w:rFonts w:eastAsia="Times New Roman" w:cstheme="minorHAnsi"/>
          <w:b/>
          <w:bCs/>
          <w:i/>
          <w:sz w:val="20"/>
        </w:rPr>
        <w:t>Rys. 1 Poglądowy schemat rozbudowy okablowania pionowego</w:t>
      </w:r>
    </w:p>
    <w:p w:rsidR="00F94AA3" w:rsidRPr="00F4369C" w:rsidRDefault="00F94AA3" w:rsidP="00D350AF">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lastRenderedPageBreak/>
        <w:t>Prace instalacyjne prowadzone będą w użytkowanych obiektach, w kt</w:t>
      </w:r>
      <w:r w:rsidR="00FA3106" w:rsidRPr="00F4369C">
        <w:rPr>
          <w:rFonts w:eastAsia="Calibri" w:cstheme="minorHAnsi"/>
        </w:rPr>
        <w:t xml:space="preserve">órych będą przebywali pacjenci </w:t>
      </w:r>
      <w:r w:rsidRPr="00F4369C">
        <w:rPr>
          <w:rFonts w:eastAsia="Calibri" w:cstheme="minorHAnsi"/>
        </w:rPr>
        <w:t>oraz p</w:t>
      </w:r>
      <w:r w:rsidR="00FA3106" w:rsidRPr="00F4369C">
        <w:rPr>
          <w:rFonts w:eastAsia="Calibri" w:cstheme="minorHAnsi"/>
        </w:rPr>
        <w:t>racownicy podmiotu leczniczego</w:t>
      </w:r>
      <w:r w:rsidRPr="00F4369C">
        <w:rPr>
          <w:rFonts w:eastAsia="Calibri" w:cstheme="minorHAnsi"/>
        </w:rPr>
        <w:t xml:space="preserve">. Jest to obszar świadczenia usług szpitalno-medycznych, sterylnych, otwarty dla osób leczących się w tym obiekcie. Wykonawca w porozumieniu z Inspektorem Nadzoru i Użytkownikiem – Administratorem obiektu/ów, zorganizuje prace w taki sposób, aby nie zakłócać działania podmiotów leczniczych oraz świadczenia usług zdrowotnych. </w:t>
      </w:r>
    </w:p>
    <w:p w:rsidR="00F94AA3" w:rsidRPr="00F4369C" w:rsidRDefault="00F94AA3" w:rsidP="00D350AF">
      <w:pPr>
        <w:autoSpaceDE w:val="0"/>
        <w:autoSpaceDN w:val="0"/>
        <w:adjustRightInd w:val="0"/>
        <w:spacing w:before="120" w:after="0" w:line="240" w:lineRule="auto"/>
        <w:ind w:left="340"/>
        <w:contextualSpacing/>
        <w:jc w:val="both"/>
        <w:rPr>
          <w:rFonts w:eastAsia="Calibri" w:cstheme="minorHAnsi"/>
        </w:rPr>
      </w:pPr>
      <w:r w:rsidRPr="00F4369C">
        <w:rPr>
          <w:rFonts w:eastAsia="Calibri" w:cstheme="minorHAnsi"/>
        </w:rPr>
        <w:t>Prace we wszystkich pomieszczeniach podmiotu leczniczego można wykonywać równolegle, niezależnie od siebie. Wykonywanie prac nie może zakłócać bieżącej działalności podmiotu leczniczego.</w:t>
      </w:r>
    </w:p>
    <w:p w:rsidR="00F94AA3" w:rsidRPr="00F4369C" w:rsidRDefault="00F94AA3" w:rsidP="00D350AF">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Środowisko, w którym będzie instalowany osprzęt sklasyfikowano jako M1I1C1E1 (łagodne) wg specyfikacji środowiska instalacji okablowania (MICE) – zgodnie z PN-EN 50173-1:2007.</w:t>
      </w:r>
    </w:p>
    <w:p w:rsidR="00F94AA3" w:rsidRPr="00F4369C" w:rsidRDefault="00F94AA3" w:rsidP="00D350AF">
      <w:pPr>
        <w:autoSpaceDE w:val="0"/>
        <w:autoSpaceDN w:val="0"/>
        <w:adjustRightInd w:val="0"/>
        <w:spacing w:before="120" w:after="0" w:line="240" w:lineRule="auto"/>
        <w:ind w:left="340"/>
        <w:contextualSpacing/>
        <w:jc w:val="both"/>
        <w:rPr>
          <w:rFonts w:eastAsia="Times New Roman" w:cstheme="minorHAnsi"/>
          <w:bCs/>
        </w:rPr>
      </w:pPr>
      <w:bookmarkStart w:id="24" w:name="_Toc189829802"/>
      <w:r w:rsidRPr="00F4369C">
        <w:rPr>
          <w:rFonts w:eastAsia="Times New Roman" w:cstheme="minorHAnsi"/>
          <w:bCs/>
        </w:rPr>
        <w:t xml:space="preserve">Ogólne </w:t>
      </w:r>
      <w:r w:rsidRPr="00F4369C">
        <w:rPr>
          <w:rFonts w:eastAsia="Calibri" w:cstheme="minorHAnsi"/>
        </w:rPr>
        <w:t>właściwości</w:t>
      </w:r>
      <w:r w:rsidRPr="00F4369C">
        <w:rPr>
          <w:rFonts w:eastAsia="Times New Roman" w:cstheme="minorHAnsi"/>
          <w:bCs/>
        </w:rPr>
        <w:t xml:space="preserve"> funkcjonalno-użytkowe</w:t>
      </w:r>
      <w:bookmarkEnd w:id="24"/>
    </w:p>
    <w:p w:rsidR="00F94AA3" w:rsidRPr="00F4369C" w:rsidRDefault="00F94AA3" w:rsidP="00D350AF">
      <w:pPr>
        <w:autoSpaceDE w:val="0"/>
        <w:autoSpaceDN w:val="0"/>
        <w:adjustRightInd w:val="0"/>
        <w:spacing w:before="120" w:after="0" w:line="240" w:lineRule="auto"/>
        <w:ind w:left="340"/>
        <w:contextualSpacing/>
        <w:jc w:val="both"/>
        <w:rPr>
          <w:rFonts w:eastAsia="Times New Roman" w:cstheme="minorHAnsi"/>
        </w:rPr>
      </w:pPr>
      <w:r w:rsidRPr="00F4369C">
        <w:rPr>
          <w:rFonts w:eastAsia="Times New Roman" w:cstheme="minorHAnsi"/>
        </w:rPr>
        <w:t xml:space="preserve">Realizacja robót </w:t>
      </w:r>
      <w:r w:rsidRPr="00F4369C">
        <w:rPr>
          <w:rFonts w:eastAsia="Calibri" w:cstheme="minorHAnsi"/>
        </w:rPr>
        <w:t>będzie</w:t>
      </w:r>
      <w:r w:rsidRPr="00F4369C">
        <w:rPr>
          <w:rFonts w:eastAsia="Times New Roman" w:cstheme="minorHAnsi"/>
        </w:rPr>
        <w:t xml:space="preserve"> realizacją kompletną, składającą się z następujących części:</w:t>
      </w:r>
    </w:p>
    <w:p w:rsidR="00F94AA3" w:rsidRPr="00F4369C" w:rsidRDefault="00F94AA3" w:rsidP="00755829">
      <w:pPr>
        <w:numPr>
          <w:ilvl w:val="0"/>
          <w:numId w:val="2"/>
        </w:numPr>
        <w:spacing w:after="120" w:line="240" w:lineRule="auto"/>
        <w:contextualSpacing/>
        <w:jc w:val="both"/>
        <w:rPr>
          <w:rFonts w:eastAsia="Times New Roman" w:cstheme="minorHAnsi"/>
        </w:rPr>
      </w:pPr>
      <w:r w:rsidRPr="00F4369C">
        <w:rPr>
          <w:rFonts w:eastAsia="Times New Roman" w:cstheme="minorHAnsi"/>
        </w:rPr>
        <w:t xml:space="preserve">opracowanie zaakceptowanej przez Zamawiającego zgodnej z PFU dokumentacji projektowej, </w:t>
      </w:r>
    </w:p>
    <w:p w:rsidR="00F94AA3" w:rsidRPr="00F4369C" w:rsidRDefault="00F94AA3" w:rsidP="00755829">
      <w:pPr>
        <w:numPr>
          <w:ilvl w:val="0"/>
          <w:numId w:val="2"/>
        </w:numPr>
        <w:spacing w:after="120" w:line="240" w:lineRule="auto"/>
        <w:contextualSpacing/>
        <w:jc w:val="both"/>
        <w:rPr>
          <w:rFonts w:eastAsia="Times New Roman" w:cstheme="minorHAnsi"/>
        </w:rPr>
      </w:pPr>
      <w:r w:rsidRPr="00F4369C">
        <w:rPr>
          <w:rFonts w:eastAsia="Times New Roman" w:cstheme="minorHAnsi"/>
        </w:rPr>
        <w:t>wykonanie prac instalacyjnych w zakresach wymienionych w PFU,</w:t>
      </w:r>
    </w:p>
    <w:p w:rsidR="00F94AA3" w:rsidRPr="00F4369C" w:rsidRDefault="00F94AA3" w:rsidP="00755829">
      <w:pPr>
        <w:numPr>
          <w:ilvl w:val="0"/>
          <w:numId w:val="2"/>
        </w:numPr>
        <w:spacing w:after="120" w:line="240" w:lineRule="auto"/>
        <w:contextualSpacing/>
        <w:jc w:val="both"/>
        <w:rPr>
          <w:rFonts w:eastAsia="Times New Roman" w:cstheme="minorHAnsi"/>
        </w:rPr>
      </w:pPr>
      <w:r w:rsidRPr="00F4369C">
        <w:rPr>
          <w:rFonts w:eastAsia="Times New Roman" w:cstheme="minorHAnsi"/>
        </w:rPr>
        <w:t>wykonanie testów, niezbędnych pomiarów i badań sprawdzających współdziałanie wszystkich zamontowanych i zainstalowanych elementów wg listy prac wymienionyc</w:t>
      </w:r>
      <w:r w:rsidR="00FA3106" w:rsidRPr="00F4369C">
        <w:rPr>
          <w:rFonts w:eastAsia="Times New Roman" w:cstheme="minorHAnsi"/>
        </w:rPr>
        <w:t>h w warunkach szczegółowych PFU.</w:t>
      </w:r>
    </w:p>
    <w:p w:rsidR="00F94AA3" w:rsidRPr="00F4369C" w:rsidRDefault="00F94AA3" w:rsidP="00D350AF">
      <w:pPr>
        <w:autoSpaceDE w:val="0"/>
        <w:autoSpaceDN w:val="0"/>
        <w:adjustRightInd w:val="0"/>
        <w:spacing w:before="120" w:after="0" w:line="240" w:lineRule="auto"/>
        <w:ind w:left="340"/>
        <w:contextualSpacing/>
        <w:jc w:val="both"/>
        <w:rPr>
          <w:rFonts w:eastAsia="Times New Roman" w:cstheme="minorHAnsi"/>
        </w:rPr>
      </w:pPr>
      <w:r w:rsidRPr="00F4369C">
        <w:rPr>
          <w:rFonts w:eastAsia="Times New Roman" w:cstheme="minorHAnsi"/>
        </w:rPr>
        <w:t xml:space="preserve">Odbiór robót </w:t>
      </w:r>
      <w:r w:rsidRPr="00F4369C">
        <w:rPr>
          <w:rFonts w:eastAsia="Calibri" w:cstheme="minorHAnsi"/>
        </w:rPr>
        <w:t>nastąpi</w:t>
      </w:r>
      <w:r w:rsidRPr="00F4369C">
        <w:rPr>
          <w:rFonts w:eastAsia="Times New Roman" w:cstheme="minorHAnsi"/>
        </w:rPr>
        <w:t xml:space="preserve"> po wykonaniu prób i badań łącznie z przekazaniem obowiązujących dokumentów odbiorowych i dokumentacji powykonawczej oraz wersji elektronicznej.</w:t>
      </w:r>
    </w:p>
    <w:p w:rsidR="00D350AF" w:rsidRPr="00F4369C" w:rsidRDefault="00D350AF" w:rsidP="00D350AF">
      <w:pPr>
        <w:autoSpaceDE w:val="0"/>
        <w:autoSpaceDN w:val="0"/>
        <w:adjustRightInd w:val="0"/>
        <w:spacing w:before="120" w:after="0" w:line="240" w:lineRule="auto"/>
        <w:ind w:left="340"/>
        <w:contextualSpacing/>
        <w:jc w:val="both"/>
        <w:rPr>
          <w:rFonts w:eastAsia="Times New Roman" w:cstheme="minorHAnsi"/>
        </w:rPr>
      </w:pPr>
    </w:p>
    <w:p w:rsidR="00F94AA3" w:rsidRPr="00F4369C" w:rsidRDefault="00F94AA3" w:rsidP="00D350AF">
      <w:pPr>
        <w:numPr>
          <w:ilvl w:val="1"/>
          <w:numId w:val="0"/>
        </w:numPr>
        <w:spacing w:before="60" w:after="60"/>
        <w:ind w:firstLine="340"/>
        <w:rPr>
          <w:b/>
        </w:rPr>
      </w:pPr>
      <w:bookmarkStart w:id="25" w:name="_Toc189829803"/>
      <w:r w:rsidRPr="00F4369C">
        <w:rPr>
          <w:b/>
        </w:rPr>
        <w:t>Opis wymagań Zamawiającego w stosunku do okablowania strukturalnego</w:t>
      </w:r>
      <w:bookmarkEnd w:id="25"/>
    </w:p>
    <w:p w:rsidR="00F94AA3" w:rsidRPr="00F4369C" w:rsidRDefault="00F94AA3" w:rsidP="00D350AF">
      <w:pPr>
        <w:autoSpaceDE w:val="0"/>
        <w:autoSpaceDN w:val="0"/>
        <w:adjustRightInd w:val="0"/>
        <w:spacing w:before="120" w:after="0" w:line="240" w:lineRule="auto"/>
        <w:ind w:left="340"/>
        <w:contextualSpacing/>
        <w:jc w:val="both"/>
        <w:rPr>
          <w:rFonts w:eastAsia="Times New Roman" w:cstheme="minorHAnsi"/>
          <w:bCs/>
        </w:rPr>
      </w:pPr>
      <w:r w:rsidRPr="00F4369C">
        <w:rPr>
          <w:rFonts w:eastAsia="Times New Roman" w:cstheme="minorHAnsi"/>
          <w:bCs/>
        </w:rPr>
        <w:t xml:space="preserve">Okablowanie w budynkach należy wykonać przewodem </w:t>
      </w:r>
      <w:r w:rsidR="00FA3106" w:rsidRPr="00F4369C">
        <w:rPr>
          <w:rFonts w:eastAsia="Times New Roman" w:cstheme="minorHAnsi"/>
          <w:bCs/>
        </w:rPr>
        <w:t>U</w:t>
      </w:r>
      <w:r w:rsidRPr="00F4369C">
        <w:rPr>
          <w:rFonts w:eastAsia="Times New Roman" w:cstheme="minorHAnsi"/>
          <w:bCs/>
        </w:rPr>
        <w:t>/</w:t>
      </w:r>
      <w:r w:rsidR="00FA3106" w:rsidRPr="00F4369C">
        <w:rPr>
          <w:rFonts w:eastAsia="Times New Roman" w:cstheme="minorHAnsi"/>
          <w:bCs/>
        </w:rPr>
        <w:t>U</w:t>
      </w:r>
      <w:r w:rsidRPr="00F4369C">
        <w:rPr>
          <w:rFonts w:eastAsia="Times New Roman" w:cstheme="minorHAnsi"/>
          <w:bCs/>
        </w:rPr>
        <w:t>TP 4x2x0,5 kat. 6 LSOH.  Przewody zakończyć z jednej strony na modularnych pa</w:t>
      </w:r>
      <w:r w:rsidR="00FA3106" w:rsidRPr="00F4369C">
        <w:rPr>
          <w:rFonts w:eastAsia="Times New Roman" w:cstheme="minorHAnsi"/>
          <w:bCs/>
        </w:rPr>
        <w:t>nelach krosowych 24xRJ45 kat.6 U</w:t>
      </w:r>
      <w:r w:rsidRPr="00F4369C">
        <w:rPr>
          <w:rFonts w:eastAsia="Times New Roman" w:cstheme="minorHAnsi"/>
          <w:bCs/>
        </w:rPr>
        <w:t>TP, umieszczonych w pośredni</w:t>
      </w:r>
      <w:r w:rsidR="00FA3106" w:rsidRPr="00F4369C">
        <w:rPr>
          <w:rFonts w:eastAsia="Times New Roman" w:cstheme="minorHAnsi"/>
          <w:bCs/>
        </w:rPr>
        <w:t>ch punktach dystrybucyjnych PPD</w:t>
      </w:r>
      <w:r w:rsidRPr="00F4369C">
        <w:rPr>
          <w:rFonts w:eastAsia="Times New Roman" w:cstheme="minorHAnsi"/>
          <w:bCs/>
        </w:rPr>
        <w:t>, a z drugiej w punktach logicznych (PL)</w:t>
      </w:r>
      <w:r w:rsidR="00FA3106" w:rsidRPr="00F4369C">
        <w:rPr>
          <w:rFonts w:eastAsia="Times New Roman" w:cstheme="minorHAnsi"/>
          <w:bCs/>
        </w:rPr>
        <w:t xml:space="preserve"> oraz punktach elektryczno – logicznych (PEL)</w:t>
      </w:r>
      <w:r w:rsidRPr="00F4369C">
        <w:rPr>
          <w:rFonts w:eastAsia="Times New Roman" w:cstheme="minorHAnsi"/>
          <w:bCs/>
        </w:rPr>
        <w:t>. Rysunki przedstawiające rozmieszczenie poszczególnych punktów PL</w:t>
      </w:r>
      <w:r w:rsidR="00FA3106" w:rsidRPr="00F4369C">
        <w:rPr>
          <w:rFonts w:eastAsia="Times New Roman" w:cstheme="minorHAnsi"/>
          <w:bCs/>
        </w:rPr>
        <w:t>, PEL</w:t>
      </w:r>
      <w:r w:rsidRPr="00F4369C">
        <w:rPr>
          <w:rFonts w:eastAsia="Times New Roman" w:cstheme="minorHAnsi"/>
          <w:bCs/>
        </w:rPr>
        <w:t xml:space="preserve"> </w:t>
      </w:r>
      <w:r w:rsidR="00FA3106" w:rsidRPr="00F4369C">
        <w:rPr>
          <w:rFonts w:eastAsia="Times New Roman" w:cstheme="minorHAnsi"/>
          <w:bCs/>
        </w:rPr>
        <w:t>i PPD stanowią załączniki nr 1-4</w:t>
      </w:r>
      <w:r w:rsidRPr="00F4369C">
        <w:rPr>
          <w:rFonts w:eastAsia="Times New Roman" w:cstheme="minorHAnsi"/>
          <w:bCs/>
        </w:rPr>
        <w:t xml:space="preserve"> do PFU. Kabel światłowodowy z </w:t>
      </w:r>
      <w:r w:rsidR="00FA3106" w:rsidRPr="00F4369C">
        <w:rPr>
          <w:rFonts w:eastAsia="Times New Roman" w:cstheme="minorHAnsi"/>
          <w:bCs/>
        </w:rPr>
        <w:t>GP</w:t>
      </w:r>
      <w:r w:rsidRPr="00F4369C">
        <w:rPr>
          <w:rFonts w:eastAsia="Times New Roman" w:cstheme="minorHAnsi"/>
          <w:bCs/>
        </w:rPr>
        <w:t xml:space="preserve">D do PPD w budynkach szpitala należy poprowadzić z wykorzystaniem istniejących tras kablowych. </w:t>
      </w:r>
    </w:p>
    <w:p w:rsidR="00F94AA3" w:rsidRPr="00F4369C" w:rsidRDefault="00F94AA3" w:rsidP="00D350AF">
      <w:pPr>
        <w:autoSpaceDE w:val="0"/>
        <w:autoSpaceDN w:val="0"/>
        <w:adjustRightInd w:val="0"/>
        <w:spacing w:before="120" w:after="0" w:line="240" w:lineRule="auto"/>
        <w:ind w:left="340"/>
        <w:contextualSpacing/>
        <w:jc w:val="both"/>
        <w:rPr>
          <w:rFonts w:eastAsia="Times New Roman" w:cstheme="minorHAnsi"/>
          <w:bCs/>
        </w:rPr>
      </w:pPr>
      <w:r w:rsidRPr="00F4369C">
        <w:rPr>
          <w:rFonts w:eastAsia="Times New Roman" w:cstheme="minorHAnsi"/>
          <w:bCs/>
        </w:rPr>
        <w:t xml:space="preserve">W szafach należy umieścić elementy wyposażenia (przełącznice światłowodowe, panele krosowe, organizatory kabli, półki, itp). </w:t>
      </w:r>
    </w:p>
    <w:p w:rsidR="000043C9" w:rsidRDefault="000043C9" w:rsidP="00D350AF">
      <w:pPr>
        <w:autoSpaceDE w:val="0"/>
        <w:autoSpaceDN w:val="0"/>
        <w:adjustRightInd w:val="0"/>
        <w:spacing w:before="120" w:after="0" w:line="240" w:lineRule="auto"/>
        <w:ind w:left="340"/>
        <w:contextualSpacing/>
        <w:jc w:val="both"/>
        <w:rPr>
          <w:rFonts w:eastAsia="Times New Roman" w:cstheme="minorHAnsi"/>
          <w:bCs/>
        </w:rPr>
      </w:pPr>
    </w:p>
    <w:p w:rsidR="00F94AA3" w:rsidRDefault="00F94AA3" w:rsidP="00D350AF">
      <w:pPr>
        <w:autoSpaceDE w:val="0"/>
        <w:autoSpaceDN w:val="0"/>
        <w:adjustRightInd w:val="0"/>
        <w:spacing w:before="120" w:after="0" w:line="240" w:lineRule="auto"/>
        <w:ind w:left="340"/>
        <w:contextualSpacing/>
        <w:jc w:val="both"/>
        <w:rPr>
          <w:rFonts w:eastAsia="Times New Roman" w:cstheme="minorHAnsi"/>
          <w:bCs/>
        </w:rPr>
      </w:pPr>
      <w:r w:rsidRPr="00F4369C">
        <w:rPr>
          <w:rFonts w:eastAsia="Times New Roman" w:cstheme="minorHAnsi"/>
          <w:bCs/>
        </w:rPr>
        <w:t xml:space="preserve">Zastawienie ilości punktów logicznych (PL) </w:t>
      </w:r>
      <w:r w:rsidR="00FA3106" w:rsidRPr="00F4369C">
        <w:rPr>
          <w:rFonts w:eastAsia="Times New Roman" w:cstheme="minorHAnsi"/>
          <w:bCs/>
        </w:rPr>
        <w:t xml:space="preserve">oraz punktów elektro – logicznych (PEL) </w:t>
      </w:r>
      <w:r w:rsidRPr="00F4369C">
        <w:rPr>
          <w:rFonts w:eastAsia="Times New Roman" w:cstheme="minorHAnsi"/>
          <w:bCs/>
        </w:rPr>
        <w:t>przedstawiono w poniższ</w:t>
      </w:r>
      <w:r w:rsidR="00E20CFE">
        <w:rPr>
          <w:rFonts w:eastAsia="Times New Roman" w:cstheme="minorHAnsi"/>
          <w:bCs/>
        </w:rPr>
        <w:t>ych tabelach</w:t>
      </w:r>
      <w:r w:rsidRPr="00F4369C">
        <w:rPr>
          <w:rFonts w:eastAsia="Times New Roman" w:cstheme="minorHAnsi"/>
          <w:bCs/>
        </w:rPr>
        <w:t>.</w:t>
      </w:r>
    </w:p>
    <w:p w:rsidR="00E20CFE" w:rsidRPr="00F4369C" w:rsidRDefault="00E20CFE" w:rsidP="00D350AF">
      <w:pPr>
        <w:autoSpaceDE w:val="0"/>
        <w:autoSpaceDN w:val="0"/>
        <w:adjustRightInd w:val="0"/>
        <w:spacing w:before="120" w:after="0" w:line="240" w:lineRule="auto"/>
        <w:ind w:left="340"/>
        <w:contextualSpacing/>
        <w:jc w:val="both"/>
        <w:rPr>
          <w:rFonts w:eastAsia="Times New Roman" w:cstheme="minorHAnsi"/>
          <w:bCs/>
        </w:rPr>
      </w:pPr>
    </w:p>
    <w:tbl>
      <w:tblPr>
        <w:tblW w:w="4808" w:type="pct"/>
        <w:tblInd w:w="354" w:type="dxa"/>
        <w:tblCellMar>
          <w:left w:w="70" w:type="dxa"/>
          <w:right w:w="70" w:type="dxa"/>
        </w:tblCellMar>
        <w:tblLook w:val="04A0"/>
      </w:tblPr>
      <w:tblGrid>
        <w:gridCol w:w="1159"/>
        <w:gridCol w:w="3221"/>
        <w:gridCol w:w="715"/>
        <w:gridCol w:w="1448"/>
        <w:gridCol w:w="1406"/>
        <w:gridCol w:w="909"/>
      </w:tblGrid>
      <w:tr w:rsidR="00E20CFE" w:rsidRPr="00F4369C" w:rsidTr="00ED3AAF">
        <w:trPr>
          <w:trHeight w:val="300"/>
        </w:trPr>
        <w:tc>
          <w:tcPr>
            <w:tcW w:w="4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t>Oznaczenie</w:t>
            </w:r>
          </w:p>
        </w:tc>
        <w:tc>
          <w:tcPr>
            <w:tcW w:w="1880" w:type="pct"/>
            <w:tcBorders>
              <w:top w:val="single" w:sz="4" w:space="0" w:color="auto"/>
              <w:left w:val="nil"/>
              <w:bottom w:val="single" w:sz="4" w:space="0" w:color="auto"/>
              <w:right w:val="single" w:sz="4" w:space="0" w:color="auto"/>
            </w:tcBorders>
            <w:shd w:val="clear" w:color="auto" w:fill="auto"/>
            <w:noWrap/>
            <w:vAlign w:val="bottom"/>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t>Opis</w:t>
            </w:r>
          </w:p>
        </w:tc>
        <w:tc>
          <w:tcPr>
            <w:tcW w:w="465" w:type="pct"/>
            <w:tcBorders>
              <w:top w:val="single" w:sz="4" w:space="0" w:color="auto"/>
              <w:left w:val="nil"/>
              <w:bottom w:val="single" w:sz="4" w:space="0" w:color="auto"/>
              <w:right w:val="single" w:sz="4" w:space="0" w:color="auto"/>
            </w:tcBorders>
            <w:shd w:val="clear" w:color="auto" w:fill="auto"/>
            <w:noWrap/>
            <w:vAlign w:val="center"/>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t>Ilość</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t>Lokalizacja</w:t>
            </w:r>
          </w:p>
        </w:tc>
        <w:tc>
          <w:tcPr>
            <w:tcW w:w="808" w:type="pct"/>
            <w:tcBorders>
              <w:top w:val="single" w:sz="4" w:space="0" w:color="auto"/>
              <w:left w:val="nil"/>
              <w:bottom w:val="single" w:sz="4" w:space="0" w:color="auto"/>
              <w:right w:val="single" w:sz="4" w:space="0" w:color="auto"/>
            </w:tcBorders>
            <w:shd w:val="clear" w:color="auto" w:fill="auto"/>
            <w:noWrap/>
            <w:vAlign w:val="center"/>
            <w:hideMark/>
          </w:tcPr>
          <w:p w:rsidR="00E20CFE" w:rsidRPr="00F4369C" w:rsidRDefault="00E20CFE" w:rsidP="00ED3AAF">
            <w:pPr>
              <w:spacing w:after="0" w:line="240" w:lineRule="auto"/>
              <w:rPr>
                <w:rFonts w:eastAsia="Times New Roman" w:cstheme="minorHAnsi"/>
                <w:lang w:eastAsia="pl-PL"/>
              </w:rPr>
            </w:pPr>
            <w:r w:rsidRPr="00F4369C">
              <w:rPr>
                <w:rFonts w:eastAsia="Times New Roman" w:cstheme="minorHAnsi"/>
                <w:lang w:eastAsia="pl-PL"/>
              </w:rPr>
              <w:t>Przeznaczenie</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t>Ilość linii</w:t>
            </w:r>
          </w:p>
        </w:tc>
      </w:tr>
      <w:tr w:rsidR="00E20CFE" w:rsidRPr="00F4369C" w:rsidTr="00ED3AAF">
        <w:trPr>
          <w:trHeight w:val="525"/>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t>PL</w:t>
            </w:r>
          </w:p>
        </w:tc>
        <w:tc>
          <w:tcPr>
            <w:tcW w:w="1880" w:type="pct"/>
            <w:tcBorders>
              <w:top w:val="nil"/>
              <w:left w:val="nil"/>
              <w:bottom w:val="single" w:sz="4" w:space="0" w:color="auto"/>
              <w:right w:val="single" w:sz="4" w:space="0" w:color="auto"/>
            </w:tcBorders>
            <w:shd w:val="clear" w:color="auto" w:fill="auto"/>
            <w:vAlign w:val="bottom"/>
            <w:hideMark/>
          </w:tcPr>
          <w:p w:rsidR="00E20CFE" w:rsidRPr="00F4369C" w:rsidRDefault="00E20CFE" w:rsidP="00ED3AAF">
            <w:pPr>
              <w:spacing w:after="0" w:line="240" w:lineRule="auto"/>
              <w:rPr>
                <w:rFonts w:eastAsia="Times New Roman" w:cstheme="minorHAnsi"/>
                <w:lang w:eastAsia="pl-PL"/>
              </w:rPr>
            </w:pPr>
            <w:r w:rsidRPr="00F4369C">
              <w:rPr>
                <w:rFonts w:eastAsia="Times New Roman" w:cstheme="minorHAnsi"/>
                <w:lang w:eastAsia="pl-PL"/>
              </w:rPr>
              <w:t>Punkt logiczny</w:t>
            </w:r>
            <w:r w:rsidRPr="00F4369C">
              <w:rPr>
                <w:rFonts w:eastAsia="Times New Roman" w:cstheme="minorHAnsi"/>
                <w:lang w:eastAsia="pl-PL"/>
              </w:rPr>
              <w:br/>
              <w:t>/1xRJ45/</w:t>
            </w:r>
          </w:p>
        </w:tc>
        <w:tc>
          <w:tcPr>
            <w:tcW w:w="465" w:type="pct"/>
            <w:tcBorders>
              <w:top w:val="nil"/>
              <w:left w:val="nil"/>
              <w:bottom w:val="single" w:sz="4" w:space="0" w:color="auto"/>
              <w:right w:val="single" w:sz="4" w:space="0" w:color="auto"/>
            </w:tcBorders>
            <w:shd w:val="clear" w:color="auto" w:fill="auto"/>
            <w:noWrap/>
            <w:vAlign w:val="center"/>
            <w:hideMark/>
          </w:tcPr>
          <w:p w:rsidR="00E20CFE" w:rsidRPr="00F4369C" w:rsidRDefault="00122740" w:rsidP="00ED3AAF">
            <w:pPr>
              <w:spacing w:after="0" w:line="240" w:lineRule="auto"/>
              <w:jc w:val="center"/>
              <w:rPr>
                <w:rFonts w:eastAsia="Times New Roman" w:cstheme="minorHAnsi"/>
                <w:lang w:eastAsia="pl-PL"/>
              </w:rPr>
            </w:pPr>
            <w:r>
              <w:rPr>
                <w:rFonts w:eastAsia="Times New Roman" w:cstheme="minorHAnsi"/>
                <w:lang w:eastAsia="pl-PL"/>
              </w:rPr>
              <w:t>7</w:t>
            </w:r>
          </w:p>
        </w:tc>
        <w:tc>
          <w:tcPr>
            <w:tcW w:w="879" w:type="pct"/>
            <w:vMerge w:val="restart"/>
            <w:tcBorders>
              <w:top w:val="nil"/>
              <w:left w:val="single" w:sz="4" w:space="0" w:color="auto"/>
              <w:bottom w:val="single" w:sz="4" w:space="0" w:color="auto"/>
              <w:right w:val="single" w:sz="4" w:space="0" w:color="auto"/>
            </w:tcBorders>
            <w:shd w:val="clear" w:color="auto" w:fill="auto"/>
            <w:vAlign w:val="center"/>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t xml:space="preserve">Piętro 4 </w:t>
            </w:r>
            <w:r w:rsidRPr="00F4369C">
              <w:rPr>
                <w:rFonts w:eastAsia="Times New Roman" w:cstheme="minorHAnsi"/>
                <w:lang w:eastAsia="pl-PL"/>
              </w:rPr>
              <w:br/>
              <w:t>/ Budynek B</w:t>
            </w:r>
          </w:p>
        </w:tc>
        <w:tc>
          <w:tcPr>
            <w:tcW w:w="808" w:type="pct"/>
            <w:tcBorders>
              <w:top w:val="nil"/>
              <w:left w:val="nil"/>
              <w:bottom w:val="single" w:sz="4" w:space="0" w:color="auto"/>
              <w:right w:val="single" w:sz="4" w:space="0" w:color="auto"/>
            </w:tcBorders>
            <w:shd w:val="clear" w:color="auto" w:fill="auto"/>
            <w:vAlign w:val="center"/>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t>AP</w:t>
            </w:r>
            <w:r w:rsidRPr="00F4369C">
              <w:rPr>
                <w:rFonts w:eastAsia="Times New Roman" w:cstheme="minorHAnsi"/>
                <w:lang w:eastAsia="pl-PL"/>
              </w:rPr>
              <w:br/>
              <w:t>(Access Point)</w:t>
            </w:r>
          </w:p>
        </w:tc>
        <w:tc>
          <w:tcPr>
            <w:tcW w:w="513" w:type="pct"/>
            <w:tcBorders>
              <w:top w:val="nil"/>
              <w:left w:val="nil"/>
              <w:bottom w:val="single" w:sz="4" w:space="0" w:color="auto"/>
              <w:right w:val="single" w:sz="4" w:space="0" w:color="auto"/>
            </w:tcBorders>
            <w:shd w:val="clear" w:color="auto" w:fill="auto"/>
            <w:noWrap/>
            <w:vAlign w:val="center"/>
            <w:hideMark/>
          </w:tcPr>
          <w:p w:rsidR="00E20CFE" w:rsidRPr="00F4369C" w:rsidRDefault="00122740" w:rsidP="00ED3AAF">
            <w:pPr>
              <w:spacing w:after="0" w:line="240" w:lineRule="auto"/>
              <w:jc w:val="center"/>
              <w:rPr>
                <w:rFonts w:eastAsia="Times New Roman" w:cstheme="minorHAnsi"/>
                <w:lang w:eastAsia="pl-PL"/>
              </w:rPr>
            </w:pPr>
            <w:r>
              <w:rPr>
                <w:rFonts w:eastAsia="Times New Roman" w:cstheme="minorHAnsi"/>
                <w:lang w:eastAsia="pl-PL"/>
              </w:rPr>
              <w:t>7</w:t>
            </w:r>
          </w:p>
        </w:tc>
      </w:tr>
      <w:tr w:rsidR="00E20CFE" w:rsidRPr="00F4369C" w:rsidTr="00ED3AAF">
        <w:trPr>
          <w:trHeight w:val="525"/>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t>PL</w:t>
            </w:r>
          </w:p>
        </w:tc>
        <w:tc>
          <w:tcPr>
            <w:tcW w:w="1880" w:type="pct"/>
            <w:tcBorders>
              <w:top w:val="nil"/>
              <w:left w:val="nil"/>
              <w:bottom w:val="single" w:sz="4" w:space="0" w:color="auto"/>
              <w:right w:val="single" w:sz="4" w:space="0" w:color="auto"/>
            </w:tcBorders>
            <w:shd w:val="clear" w:color="auto" w:fill="auto"/>
            <w:vAlign w:val="bottom"/>
            <w:hideMark/>
          </w:tcPr>
          <w:p w:rsidR="00E20CFE" w:rsidRPr="00F4369C" w:rsidRDefault="00E20CFE" w:rsidP="00ED3AAF">
            <w:pPr>
              <w:spacing w:after="0" w:line="240" w:lineRule="auto"/>
              <w:rPr>
                <w:rFonts w:eastAsia="Times New Roman" w:cstheme="minorHAnsi"/>
                <w:lang w:eastAsia="pl-PL"/>
              </w:rPr>
            </w:pPr>
            <w:r w:rsidRPr="00F4369C">
              <w:rPr>
                <w:rFonts w:eastAsia="Times New Roman" w:cstheme="minorHAnsi"/>
                <w:lang w:eastAsia="pl-PL"/>
              </w:rPr>
              <w:t>Punkt logiczny</w:t>
            </w:r>
            <w:r w:rsidRPr="00F4369C">
              <w:rPr>
                <w:rFonts w:eastAsia="Times New Roman" w:cstheme="minorHAnsi"/>
                <w:lang w:eastAsia="pl-PL"/>
              </w:rPr>
              <w:br/>
              <w:t>/1xRJ45/</w:t>
            </w:r>
          </w:p>
        </w:tc>
        <w:tc>
          <w:tcPr>
            <w:tcW w:w="465" w:type="pct"/>
            <w:tcBorders>
              <w:top w:val="nil"/>
              <w:left w:val="nil"/>
              <w:bottom w:val="single" w:sz="4" w:space="0" w:color="auto"/>
              <w:right w:val="single" w:sz="4" w:space="0" w:color="auto"/>
            </w:tcBorders>
            <w:shd w:val="clear" w:color="auto" w:fill="auto"/>
            <w:noWrap/>
            <w:vAlign w:val="center"/>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t>3</w:t>
            </w:r>
          </w:p>
        </w:tc>
        <w:tc>
          <w:tcPr>
            <w:tcW w:w="879" w:type="pct"/>
            <w:vMerge/>
            <w:tcBorders>
              <w:top w:val="nil"/>
              <w:left w:val="single" w:sz="4" w:space="0" w:color="auto"/>
              <w:bottom w:val="single" w:sz="4" w:space="0" w:color="auto"/>
              <w:right w:val="single" w:sz="4" w:space="0" w:color="auto"/>
            </w:tcBorders>
            <w:vAlign w:val="center"/>
            <w:hideMark/>
          </w:tcPr>
          <w:p w:rsidR="00E20CFE" w:rsidRPr="00F4369C" w:rsidRDefault="00E20CFE" w:rsidP="00ED3AAF">
            <w:pPr>
              <w:spacing w:after="0" w:line="240" w:lineRule="auto"/>
              <w:rPr>
                <w:rFonts w:eastAsia="Times New Roman" w:cstheme="minorHAnsi"/>
                <w:lang w:eastAsia="pl-PL"/>
              </w:rPr>
            </w:pPr>
          </w:p>
        </w:tc>
        <w:tc>
          <w:tcPr>
            <w:tcW w:w="808" w:type="pct"/>
            <w:tcBorders>
              <w:top w:val="nil"/>
              <w:left w:val="nil"/>
              <w:bottom w:val="single" w:sz="4" w:space="0" w:color="auto"/>
              <w:right w:val="single" w:sz="4" w:space="0" w:color="auto"/>
            </w:tcBorders>
            <w:shd w:val="clear" w:color="auto" w:fill="auto"/>
            <w:noWrap/>
            <w:vAlign w:val="center"/>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t>Kamery</w:t>
            </w:r>
          </w:p>
        </w:tc>
        <w:tc>
          <w:tcPr>
            <w:tcW w:w="513" w:type="pct"/>
            <w:tcBorders>
              <w:top w:val="nil"/>
              <w:left w:val="nil"/>
              <w:bottom w:val="single" w:sz="4" w:space="0" w:color="auto"/>
              <w:right w:val="single" w:sz="4" w:space="0" w:color="auto"/>
            </w:tcBorders>
            <w:shd w:val="clear" w:color="auto" w:fill="auto"/>
            <w:noWrap/>
            <w:vAlign w:val="center"/>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t>3</w:t>
            </w:r>
          </w:p>
        </w:tc>
      </w:tr>
      <w:tr w:rsidR="00E20CFE" w:rsidRPr="00F4369C" w:rsidTr="00ED3AAF">
        <w:trPr>
          <w:trHeight w:val="645"/>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t>PEL1</w:t>
            </w:r>
          </w:p>
        </w:tc>
        <w:tc>
          <w:tcPr>
            <w:tcW w:w="1880" w:type="pct"/>
            <w:tcBorders>
              <w:top w:val="nil"/>
              <w:left w:val="nil"/>
              <w:bottom w:val="single" w:sz="4" w:space="0" w:color="auto"/>
              <w:right w:val="single" w:sz="4" w:space="0" w:color="auto"/>
            </w:tcBorders>
            <w:shd w:val="clear" w:color="auto" w:fill="auto"/>
            <w:vAlign w:val="bottom"/>
            <w:hideMark/>
          </w:tcPr>
          <w:p w:rsidR="00E20CFE" w:rsidRPr="00F4369C" w:rsidRDefault="00E20CFE" w:rsidP="00ED3AAF">
            <w:pPr>
              <w:spacing w:after="0" w:line="240" w:lineRule="auto"/>
              <w:rPr>
                <w:rFonts w:eastAsia="Times New Roman" w:cstheme="minorHAnsi"/>
                <w:lang w:eastAsia="pl-PL"/>
              </w:rPr>
            </w:pPr>
            <w:r w:rsidRPr="00F4369C">
              <w:rPr>
                <w:rFonts w:eastAsia="Times New Roman" w:cstheme="minorHAnsi"/>
                <w:lang w:eastAsia="pl-PL"/>
              </w:rPr>
              <w:t>Punkt elektryczno - logiczny</w:t>
            </w:r>
            <w:r w:rsidRPr="00F4369C">
              <w:rPr>
                <w:rFonts w:eastAsia="Times New Roman" w:cstheme="minorHAnsi"/>
                <w:lang w:eastAsia="pl-PL"/>
              </w:rPr>
              <w:br/>
              <w:t>/</w:t>
            </w:r>
            <w:r w:rsidRPr="00E20CFE">
              <w:rPr>
                <w:rFonts w:eastAsia="Times New Roman" w:cstheme="minorHAnsi"/>
                <w:lang w:eastAsia="pl-PL"/>
              </w:rPr>
              <w:t>2x230V(DATA), 4xRJ45/</w:t>
            </w:r>
          </w:p>
        </w:tc>
        <w:tc>
          <w:tcPr>
            <w:tcW w:w="465" w:type="pct"/>
            <w:tcBorders>
              <w:top w:val="nil"/>
              <w:left w:val="nil"/>
              <w:bottom w:val="single" w:sz="4" w:space="0" w:color="auto"/>
              <w:right w:val="single" w:sz="4" w:space="0" w:color="auto"/>
            </w:tcBorders>
            <w:shd w:val="clear" w:color="auto" w:fill="auto"/>
            <w:noWrap/>
            <w:vAlign w:val="center"/>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t>2</w:t>
            </w:r>
          </w:p>
        </w:tc>
        <w:tc>
          <w:tcPr>
            <w:tcW w:w="879" w:type="pct"/>
            <w:vMerge/>
            <w:tcBorders>
              <w:top w:val="nil"/>
              <w:left w:val="single" w:sz="4" w:space="0" w:color="auto"/>
              <w:bottom w:val="single" w:sz="4" w:space="0" w:color="auto"/>
              <w:right w:val="single" w:sz="4" w:space="0" w:color="auto"/>
            </w:tcBorders>
            <w:vAlign w:val="center"/>
            <w:hideMark/>
          </w:tcPr>
          <w:p w:rsidR="00E20CFE" w:rsidRPr="00F4369C" w:rsidRDefault="00E20CFE" w:rsidP="00ED3AAF">
            <w:pPr>
              <w:spacing w:after="0" w:line="240" w:lineRule="auto"/>
              <w:rPr>
                <w:rFonts w:eastAsia="Times New Roman" w:cstheme="minorHAnsi"/>
                <w:lang w:eastAsia="pl-PL"/>
              </w:rPr>
            </w:pPr>
          </w:p>
        </w:tc>
        <w:tc>
          <w:tcPr>
            <w:tcW w:w="808" w:type="pct"/>
            <w:tcBorders>
              <w:top w:val="nil"/>
              <w:left w:val="nil"/>
              <w:bottom w:val="single" w:sz="4" w:space="0" w:color="auto"/>
              <w:right w:val="single" w:sz="4" w:space="0" w:color="auto"/>
            </w:tcBorders>
            <w:shd w:val="clear" w:color="auto" w:fill="auto"/>
            <w:noWrap/>
            <w:vAlign w:val="center"/>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t>TV</w:t>
            </w:r>
          </w:p>
        </w:tc>
        <w:tc>
          <w:tcPr>
            <w:tcW w:w="513" w:type="pct"/>
            <w:tcBorders>
              <w:top w:val="nil"/>
              <w:left w:val="nil"/>
              <w:bottom w:val="single" w:sz="4" w:space="0" w:color="auto"/>
              <w:right w:val="single" w:sz="4" w:space="0" w:color="auto"/>
            </w:tcBorders>
            <w:shd w:val="clear" w:color="auto" w:fill="auto"/>
            <w:noWrap/>
            <w:vAlign w:val="center"/>
            <w:hideMark/>
          </w:tcPr>
          <w:p w:rsidR="00E20CFE" w:rsidRPr="00F4369C" w:rsidRDefault="00E20CFE" w:rsidP="00ED3AAF">
            <w:pPr>
              <w:spacing w:after="0" w:line="240" w:lineRule="auto"/>
              <w:jc w:val="center"/>
              <w:rPr>
                <w:rFonts w:eastAsia="Times New Roman" w:cstheme="minorHAnsi"/>
                <w:lang w:eastAsia="pl-PL"/>
              </w:rPr>
            </w:pPr>
            <w:r>
              <w:rPr>
                <w:rFonts w:eastAsia="Times New Roman" w:cstheme="minorHAnsi"/>
                <w:lang w:eastAsia="pl-PL"/>
              </w:rPr>
              <w:t>8</w:t>
            </w:r>
          </w:p>
        </w:tc>
      </w:tr>
      <w:tr w:rsidR="00E20CFE" w:rsidRPr="00F4369C" w:rsidTr="00ED3AAF">
        <w:trPr>
          <w:trHeight w:val="645"/>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t>PEL2</w:t>
            </w:r>
          </w:p>
        </w:tc>
        <w:tc>
          <w:tcPr>
            <w:tcW w:w="1880" w:type="pct"/>
            <w:tcBorders>
              <w:top w:val="nil"/>
              <w:left w:val="nil"/>
              <w:bottom w:val="single" w:sz="4" w:space="0" w:color="auto"/>
              <w:right w:val="single" w:sz="4" w:space="0" w:color="auto"/>
            </w:tcBorders>
            <w:shd w:val="clear" w:color="auto" w:fill="auto"/>
            <w:vAlign w:val="center"/>
            <w:hideMark/>
          </w:tcPr>
          <w:p w:rsidR="00E20CFE" w:rsidRPr="00F4369C" w:rsidRDefault="00E20CFE" w:rsidP="00ED3AAF">
            <w:pPr>
              <w:spacing w:after="0" w:line="240" w:lineRule="auto"/>
              <w:rPr>
                <w:rFonts w:eastAsia="Times New Roman" w:cstheme="minorHAnsi"/>
                <w:lang w:eastAsia="pl-PL"/>
              </w:rPr>
            </w:pPr>
            <w:r w:rsidRPr="00F4369C">
              <w:rPr>
                <w:rFonts w:eastAsia="Times New Roman" w:cstheme="minorHAnsi"/>
                <w:lang w:eastAsia="pl-PL"/>
              </w:rPr>
              <w:t>Punkt elektryczno - logiczny</w:t>
            </w:r>
            <w:r w:rsidRPr="00F4369C">
              <w:rPr>
                <w:rFonts w:eastAsia="Times New Roman" w:cstheme="minorHAnsi"/>
                <w:lang w:eastAsia="pl-PL"/>
              </w:rPr>
              <w:br/>
              <w:t>/2x230V, 2x230V(DATA), 4xRJ45/</w:t>
            </w:r>
          </w:p>
        </w:tc>
        <w:tc>
          <w:tcPr>
            <w:tcW w:w="465" w:type="pct"/>
            <w:tcBorders>
              <w:top w:val="nil"/>
              <w:left w:val="nil"/>
              <w:bottom w:val="single" w:sz="4" w:space="0" w:color="auto"/>
              <w:right w:val="single" w:sz="4" w:space="0" w:color="auto"/>
            </w:tcBorders>
            <w:shd w:val="clear" w:color="auto" w:fill="auto"/>
            <w:noWrap/>
            <w:vAlign w:val="center"/>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t>5</w:t>
            </w:r>
          </w:p>
        </w:tc>
        <w:tc>
          <w:tcPr>
            <w:tcW w:w="879" w:type="pct"/>
            <w:vMerge/>
            <w:tcBorders>
              <w:top w:val="nil"/>
              <w:left w:val="single" w:sz="4" w:space="0" w:color="auto"/>
              <w:bottom w:val="single" w:sz="4" w:space="0" w:color="auto"/>
              <w:right w:val="single" w:sz="4" w:space="0" w:color="auto"/>
            </w:tcBorders>
            <w:vAlign w:val="center"/>
            <w:hideMark/>
          </w:tcPr>
          <w:p w:rsidR="00E20CFE" w:rsidRPr="00F4369C" w:rsidRDefault="00E20CFE" w:rsidP="00ED3AAF">
            <w:pPr>
              <w:spacing w:after="0" w:line="240" w:lineRule="auto"/>
              <w:rPr>
                <w:rFonts w:eastAsia="Times New Roman" w:cstheme="minorHAnsi"/>
                <w:lang w:eastAsia="pl-PL"/>
              </w:rPr>
            </w:pPr>
          </w:p>
        </w:tc>
        <w:tc>
          <w:tcPr>
            <w:tcW w:w="808" w:type="pct"/>
            <w:tcBorders>
              <w:top w:val="nil"/>
              <w:left w:val="nil"/>
              <w:bottom w:val="single" w:sz="4" w:space="0" w:color="auto"/>
              <w:right w:val="single" w:sz="4" w:space="0" w:color="auto"/>
            </w:tcBorders>
            <w:shd w:val="clear" w:color="auto" w:fill="auto"/>
            <w:vAlign w:val="center"/>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t>Stanowiska komputerowe</w:t>
            </w:r>
          </w:p>
        </w:tc>
        <w:tc>
          <w:tcPr>
            <w:tcW w:w="513" w:type="pct"/>
            <w:tcBorders>
              <w:top w:val="nil"/>
              <w:left w:val="nil"/>
              <w:bottom w:val="single" w:sz="4" w:space="0" w:color="auto"/>
              <w:right w:val="single" w:sz="4" w:space="0" w:color="auto"/>
            </w:tcBorders>
            <w:shd w:val="clear" w:color="auto" w:fill="auto"/>
            <w:noWrap/>
            <w:vAlign w:val="center"/>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t>20</w:t>
            </w:r>
          </w:p>
        </w:tc>
      </w:tr>
      <w:tr w:rsidR="00E20CFE" w:rsidRPr="00F4369C" w:rsidTr="00ED3AAF">
        <w:trPr>
          <w:trHeight w:val="1035"/>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lastRenderedPageBreak/>
              <w:t>PEL3</w:t>
            </w:r>
          </w:p>
        </w:tc>
        <w:tc>
          <w:tcPr>
            <w:tcW w:w="1880" w:type="pct"/>
            <w:tcBorders>
              <w:top w:val="nil"/>
              <w:left w:val="nil"/>
              <w:bottom w:val="single" w:sz="4" w:space="0" w:color="auto"/>
              <w:right w:val="single" w:sz="4" w:space="0" w:color="auto"/>
            </w:tcBorders>
            <w:shd w:val="clear" w:color="auto" w:fill="auto"/>
            <w:vAlign w:val="bottom"/>
            <w:hideMark/>
          </w:tcPr>
          <w:p w:rsidR="00E20CFE" w:rsidRPr="00F4369C" w:rsidRDefault="00E20CFE" w:rsidP="00ED3AAF">
            <w:pPr>
              <w:spacing w:after="0" w:line="240" w:lineRule="auto"/>
              <w:rPr>
                <w:rFonts w:eastAsia="Times New Roman" w:cstheme="minorHAnsi"/>
                <w:lang w:eastAsia="pl-PL"/>
              </w:rPr>
            </w:pPr>
            <w:r w:rsidRPr="00F4369C">
              <w:rPr>
                <w:rFonts w:eastAsia="Times New Roman" w:cstheme="minorHAnsi"/>
                <w:lang w:eastAsia="pl-PL"/>
              </w:rPr>
              <w:t>Zestaw 15 punktów elektryczno - logicznych</w:t>
            </w:r>
            <w:r w:rsidRPr="00F4369C">
              <w:rPr>
                <w:rFonts w:eastAsia="Times New Roman" w:cstheme="minorHAnsi"/>
                <w:lang w:eastAsia="pl-PL"/>
              </w:rPr>
              <w:br/>
              <w:t>/2x230V, 2x230V(DATA), 4xRJ45/</w:t>
            </w:r>
            <w:r w:rsidRPr="00F4369C">
              <w:rPr>
                <w:rFonts w:eastAsia="Times New Roman" w:cstheme="minorHAnsi"/>
                <w:lang w:eastAsia="pl-PL"/>
              </w:rPr>
              <w:br/>
              <w:t>- zabudowa w kanale elektroinstalacyjnym</w:t>
            </w:r>
          </w:p>
        </w:tc>
        <w:tc>
          <w:tcPr>
            <w:tcW w:w="465" w:type="pct"/>
            <w:tcBorders>
              <w:top w:val="nil"/>
              <w:left w:val="nil"/>
              <w:bottom w:val="single" w:sz="4" w:space="0" w:color="auto"/>
              <w:right w:val="single" w:sz="4" w:space="0" w:color="auto"/>
            </w:tcBorders>
            <w:shd w:val="clear" w:color="auto" w:fill="auto"/>
            <w:noWrap/>
            <w:vAlign w:val="center"/>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t>1</w:t>
            </w:r>
          </w:p>
        </w:tc>
        <w:tc>
          <w:tcPr>
            <w:tcW w:w="879" w:type="pct"/>
            <w:vMerge/>
            <w:tcBorders>
              <w:top w:val="nil"/>
              <w:left w:val="single" w:sz="4" w:space="0" w:color="auto"/>
              <w:bottom w:val="single" w:sz="4" w:space="0" w:color="auto"/>
              <w:right w:val="single" w:sz="4" w:space="0" w:color="auto"/>
            </w:tcBorders>
            <w:vAlign w:val="center"/>
            <w:hideMark/>
          </w:tcPr>
          <w:p w:rsidR="00E20CFE" w:rsidRPr="00F4369C" w:rsidRDefault="00E20CFE" w:rsidP="00ED3AAF">
            <w:pPr>
              <w:spacing w:after="0" w:line="240" w:lineRule="auto"/>
              <w:rPr>
                <w:rFonts w:eastAsia="Times New Roman" w:cstheme="minorHAnsi"/>
                <w:lang w:eastAsia="pl-PL"/>
              </w:rPr>
            </w:pPr>
          </w:p>
        </w:tc>
        <w:tc>
          <w:tcPr>
            <w:tcW w:w="808" w:type="pct"/>
            <w:tcBorders>
              <w:top w:val="nil"/>
              <w:left w:val="nil"/>
              <w:bottom w:val="single" w:sz="4" w:space="0" w:color="auto"/>
              <w:right w:val="single" w:sz="4" w:space="0" w:color="auto"/>
            </w:tcBorders>
            <w:shd w:val="clear" w:color="auto" w:fill="auto"/>
            <w:vAlign w:val="center"/>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t>Stanowiska komputerowe</w:t>
            </w:r>
          </w:p>
        </w:tc>
        <w:tc>
          <w:tcPr>
            <w:tcW w:w="513" w:type="pct"/>
            <w:tcBorders>
              <w:top w:val="nil"/>
              <w:left w:val="nil"/>
              <w:bottom w:val="single" w:sz="4" w:space="0" w:color="auto"/>
              <w:right w:val="single" w:sz="4" w:space="0" w:color="auto"/>
            </w:tcBorders>
            <w:shd w:val="clear" w:color="auto" w:fill="auto"/>
            <w:noWrap/>
            <w:vAlign w:val="center"/>
            <w:hideMark/>
          </w:tcPr>
          <w:p w:rsidR="00E20CFE" w:rsidRPr="00F4369C" w:rsidRDefault="00E20CFE" w:rsidP="00ED3AAF">
            <w:pPr>
              <w:spacing w:after="0" w:line="240" w:lineRule="auto"/>
              <w:jc w:val="center"/>
              <w:rPr>
                <w:rFonts w:eastAsia="Times New Roman" w:cstheme="minorHAnsi"/>
                <w:lang w:eastAsia="pl-PL"/>
              </w:rPr>
            </w:pPr>
            <w:r w:rsidRPr="00F4369C">
              <w:rPr>
                <w:rFonts w:eastAsia="Times New Roman" w:cstheme="minorHAnsi"/>
                <w:lang w:eastAsia="pl-PL"/>
              </w:rPr>
              <w:t>60</w:t>
            </w:r>
          </w:p>
        </w:tc>
      </w:tr>
    </w:tbl>
    <w:p w:rsidR="00841D48" w:rsidRPr="00F4369C" w:rsidRDefault="00841D48" w:rsidP="00592AC2">
      <w:pPr>
        <w:spacing w:before="60" w:after="120" w:line="240" w:lineRule="auto"/>
        <w:ind w:left="491" w:firstLine="85"/>
        <w:jc w:val="center"/>
        <w:rPr>
          <w:rFonts w:eastAsia="Times New Roman" w:cstheme="minorHAnsi"/>
          <w:b/>
          <w:bCs/>
          <w:i/>
          <w:sz w:val="20"/>
        </w:rPr>
      </w:pPr>
      <w:r w:rsidRPr="00F4369C">
        <w:rPr>
          <w:rFonts w:eastAsia="Times New Roman" w:cstheme="minorHAnsi"/>
          <w:b/>
          <w:bCs/>
          <w:i/>
          <w:sz w:val="20"/>
        </w:rPr>
        <w:t xml:space="preserve">Tabela </w:t>
      </w:r>
      <w:r w:rsidR="00251975" w:rsidRPr="00F4369C">
        <w:rPr>
          <w:rFonts w:eastAsia="Times New Roman" w:cstheme="minorHAnsi"/>
          <w:b/>
          <w:bCs/>
          <w:i/>
          <w:sz w:val="20"/>
        </w:rPr>
        <w:t>3</w:t>
      </w:r>
      <w:r w:rsidRPr="00F4369C">
        <w:rPr>
          <w:rFonts w:eastAsia="Times New Roman" w:cstheme="minorHAnsi"/>
          <w:b/>
          <w:bCs/>
          <w:i/>
          <w:sz w:val="20"/>
        </w:rPr>
        <w:t xml:space="preserve">: Zestawienie ilości punktów (PL, PEL) piętro 4 budynek B </w:t>
      </w:r>
      <w:r w:rsidR="00592AC2" w:rsidRPr="00F4369C">
        <w:rPr>
          <w:rFonts w:eastAsia="Times New Roman" w:cstheme="minorHAnsi"/>
          <w:b/>
          <w:bCs/>
          <w:i/>
          <w:sz w:val="20"/>
        </w:rPr>
        <w:br/>
      </w:r>
      <w:r w:rsidRPr="00F4369C">
        <w:rPr>
          <w:rFonts w:eastAsia="Times New Roman" w:cstheme="minorHAnsi"/>
          <w:b/>
          <w:bCs/>
          <w:i/>
          <w:sz w:val="20"/>
        </w:rPr>
        <w:t>– ilości przewodów okablowania strukturalnego</w:t>
      </w:r>
    </w:p>
    <w:p w:rsidR="007B5039" w:rsidRPr="00F4369C" w:rsidRDefault="007B5039" w:rsidP="00F94AA3">
      <w:pPr>
        <w:spacing w:after="120" w:line="240" w:lineRule="auto"/>
        <w:ind w:left="425"/>
        <w:jc w:val="both"/>
        <w:rPr>
          <w:rFonts w:eastAsia="Times New Roman" w:cstheme="minorHAnsi"/>
        </w:rPr>
      </w:pPr>
    </w:p>
    <w:tbl>
      <w:tblPr>
        <w:tblW w:w="4808" w:type="pct"/>
        <w:tblInd w:w="354" w:type="dxa"/>
        <w:tblCellMar>
          <w:left w:w="70" w:type="dxa"/>
          <w:right w:w="70" w:type="dxa"/>
        </w:tblCellMar>
        <w:tblLook w:val="04A0"/>
      </w:tblPr>
      <w:tblGrid>
        <w:gridCol w:w="1159"/>
        <w:gridCol w:w="3198"/>
        <w:gridCol w:w="690"/>
        <w:gridCol w:w="1425"/>
        <w:gridCol w:w="1477"/>
        <w:gridCol w:w="909"/>
      </w:tblGrid>
      <w:tr w:rsidR="00F8194C" w:rsidRPr="00F4369C" w:rsidTr="00D350AF">
        <w:trPr>
          <w:trHeight w:val="300"/>
        </w:trPr>
        <w:tc>
          <w:tcPr>
            <w:tcW w:w="4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Oznaczenie</w:t>
            </w:r>
          </w:p>
        </w:tc>
        <w:tc>
          <w:tcPr>
            <w:tcW w:w="1872" w:type="pct"/>
            <w:tcBorders>
              <w:top w:val="single" w:sz="4" w:space="0" w:color="auto"/>
              <w:left w:val="nil"/>
              <w:bottom w:val="single" w:sz="4" w:space="0" w:color="auto"/>
              <w:right w:val="single" w:sz="4" w:space="0" w:color="auto"/>
            </w:tcBorders>
            <w:shd w:val="clear" w:color="auto" w:fill="auto"/>
            <w:noWrap/>
            <w:vAlign w:val="bottom"/>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Opis</w:t>
            </w:r>
          </w:p>
        </w:tc>
        <w:tc>
          <w:tcPr>
            <w:tcW w:w="456" w:type="pct"/>
            <w:tcBorders>
              <w:top w:val="single" w:sz="4" w:space="0" w:color="auto"/>
              <w:left w:val="nil"/>
              <w:bottom w:val="single" w:sz="4" w:space="0" w:color="auto"/>
              <w:right w:val="single" w:sz="4" w:space="0" w:color="auto"/>
            </w:tcBorders>
            <w:shd w:val="clear" w:color="auto" w:fill="auto"/>
            <w:noWrap/>
            <w:vAlign w:val="center"/>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Ilość</w:t>
            </w:r>
          </w:p>
        </w:tc>
        <w:tc>
          <w:tcPr>
            <w:tcW w:w="871" w:type="pct"/>
            <w:tcBorders>
              <w:top w:val="single" w:sz="4" w:space="0" w:color="auto"/>
              <w:left w:val="nil"/>
              <w:bottom w:val="single" w:sz="4" w:space="0" w:color="auto"/>
              <w:right w:val="single" w:sz="4" w:space="0" w:color="auto"/>
            </w:tcBorders>
            <w:shd w:val="clear" w:color="auto" w:fill="auto"/>
            <w:noWrap/>
            <w:vAlign w:val="center"/>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Lokalizacja</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251975" w:rsidRPr="00F4369C" w:rsidRDefault="00251975" w:rsidP="00251975">
            <w:pPr>
              <w:spacing w:after="0" w:line="240" w:lineRule="auto"/>
              <w:rPr>
                <w:rFonts w:eastAsia="Times New Roman" w:cstheme="minorHAnsi"/>
                <w:lang w:eastAsia="pl-PL"/>
              </w:rPr>
            </w:pPr>
            <w:r w:rsidRPr="00F4369C">
              <w:rPr>
                <w:rFonts w:eastAsia="Times New Roman" w:cstheme="minorHAnsi"/>
                <w:lang w:eastAsia="pl-PL"/>
              </w:rPr>
              <w:t>Przeznaczenie</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Ilość linii</w:t>
            </w:r>
          </w:p>
        </w:tc>
      </w:tr>
      <w:tr w:rsidR="00F8194C" w:rsidRPr="00F4369C" w:rsidTr="00D350AF">
        <w:trPr>
          <w:trHeight w:val="525"/>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PL</w:t>
            </w:r>
          </w:p>
        </w:tc>
        <w:tc>
          <w:tcPr>
            <w:tcW w:w="1872" w:type="pct"/>
            <w:tcBorders>
              <w:top w:val="nil"/>
              <w:left w:val="nil"/>
              <w:bottom w:val="single" w:sz="4" w:space="0" w:color="auto"/>
              <w:right w:val="single" w:sz="4" w:space="0" w:color="auto"/>
            </w:tcBorders>
            <w:shd w:val="clear" w:color="auto" w:fill="auto"/>
            <w:vAlign w:val="bottom"/>
            <w:hideMark/>
          </w:tcPr>
          <w:p w:rsidR="00251975" w:rsidRPr="00F4369C" w:rsidRDefault="00251975" w:rsidP="00251975">
            <w:pPr>
              <w:spacing w:after="0" w:line="240" w:lineRule="auto"/>
              <w:rPr>
                <w:rFonts w:eastAsia="Times New Roman" w:cstheme="minorHAnsi"/>
                <w:lang w:eastAsia="pl-PL"/>
              </w:rPr>
            </w:pPr>
            <w:r w:rsidRPr="00F4369C">
              <w:rPr>
                <w:rFonts w:eastAsia="Times New Roman" w:cstheme="minorHAnsi"/>
                <w:lang w:eastAsia="pl-PL"/>
              </w:rPr>
              <w:t>Punkt logiczny</w:t>
            </w:r>
            <w:r w:rsidRPr="00F4369C">
              <w:rPr>
                <w:rFonts w:eastAsia="Times New Roman" w:cstheme="minorHAnsi"/>
                <w:lang w:eastAsia="pl-PL"/>
              </w:rPr>
              <w:br/>
              <w:t>/1xRJ45/</w:t>
            </w:r>
          </w:p>
        </w:tc>
        <w:tc>
          <w:tcPr>
            <w:tcW w:w="456" w:type="pct"/>
            <w:tcBorders>
              <w:top w:val="nil"/>
              <w:left w:val="nil"/>
              <w:bottom w:val="single" w:sz="4" w:space="0" w:color="auto"/>
              <w:right w:val="single" w:sz="4" w:space="0" w:color="auto"/>
            </w:tcBorders>
            <w:shd w:val="clear" w:color="auto" w:fill="auto"/>
            <w:noWrap/>
            <w:vAlign w:val="center"/>
            <w:hideMark/>
          </w:tcPr>
          <w:p w:rsidR="00251975" w:rsidRPr="00F4369C" w:rsidRDefault="00122740" w:rsidP="00251975">
            <w:pPr>
              <w:spacing w:after="0" w:line="240" w:lineRule="auto"/>
              <w:jc w:val="center"/>
              <w:rPr>
                <w:rFonts w:eastAsia="Times New Roman" w:cstheme="minorHAnsi"/>
                <w:lang w:eastAsia="pl-PL"/>
              </w:rPr>
            </w:pPr>
            <w:r>
              <w:rPr>
                <w:rFonts w:eastAsia="Times New Roman" w:cstheme="minorHAnsi"/>
                <w:lang w:eastAsia="pl-PL"/>
              </w:rPr>
              <w:t>7</w:t>
            </w:r>
          </w:p>
        </w:tc>
        <w:tc>
          <w:tcPr>
            <w:tcW w:w="871" w:type="pct"/>
            <w:vMerge w:val="restart"/>
            <w:tcBorders>
              <w:top w:val="nil"/>
              <w:left w:val="single" w:sz="4" w:space="0" w:color="auto"/>
              <w:bottom w:val="single" w:sz="4" w:space="0" w:color="000000"/>
              <w:right w:val="single" w:sz="4" w:space="0" w:color="auto"/>
            </w:tcBorders>
            <w:shd w:val="clear" w:color="auto" w:fill="auto"/>
            <w:vAlign w:val="center"/>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 xml:space="preserve">Parter </w:t>
            </w:r>
            <w:r w:rsidRPr="00F4369C">
              <w:rPr>
                <w:rFonts w:eastAsia="Times New Roman" w:cstheme="minorHAnsi"/>
                <w:lang w:eastAsia="pl-PL"/>
              </w:rPr>
              <w:br/>
              <w:t>/ Budynek A</w:t>
            </w:r>
          </w:p>
        </w:tc>
        <w:tc>
          <w:tcPr>
            <w:tcW w:w="834" w:type="pct"/>
            <w:tcBorders>
              <w:top w:val="nil"/>
              <w:left w:val="nil"/>
              <w:bottom w:val="single" w:sz="4" w:space="0" w:color="auto"/>
              <w:right w:val="single" w:sz="4" w:space="0" w:color="auto"/>
            </w:tcBorders>
            <w:shd w:val="clear" w:color="auto" w:fill="auto"/>
            <w:vAlign w:val="center"/>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AP</w:t>
            </w:r>
            <w:r w:rsidRPr="00F4369C">
              <w:rPr>
                <w:rFonts w:eastAsia="Times New Roman" w:cstheme="minorHAnsi"/>
                <w:lang w:eastAsia="pl-PL"/>
              </w:rPr>
              <w:br/>
              <w:t>(Access Point)</w:t>
            </w:r>
          </w:p>
        </w:tc>
        <w:tc>
          <w:tcPr>
            <w:tcW w:w="513" w:type="pct"/>
            <w:tcBorders>
              <w:top w:val="nil"/>
              <w:left w:val="nil"/>
              <w:bottom w:val="single" w:sz="4" w:space="0" w:color="auto"/>
              <w:right w:val="single" w:sz="4" w:space="0" w:color="auto"/>
            </w:tcBorders>
            <w:shd w:val="clear" w:color="auto" w:fill="auto"/>
            <w:noWrap/>
            <w:vAlign w:val="center"/>
            <w:hideMark/>
          </w:tcPr>
          <w:p w:rsidR="00251975" w:rsidRPr="00F4369C" w:rsidRDefault="00122740" w:rsidP="00251975">
            <w:pPr>
              <w:spacing w:after="0" w:line="240" w:lineRule="auto"/>
              <w:jc w:val="center"/>
              <w:rPr>
                <w:rFonts w:eastAsia="Times New Roman" w:cstheme="minorHAnsi"/>
                <w:lang w:eastAsia="pl-PL"/>
              </w:rPr>
            </w:pPr>
            <w:r>
              <w:rPr>
                <w:rFonts w:eastAsia="Times New Roman" w:cstheme="minorHAnsi"/>
                <w:lang w:eastAsia="pl-PL"/>
              </w:rPr>
              <w:t>7</w:t>
            </w:r>
          </w:p>
        </w:tc>
      </w:tr>
      <w:tr w:rsidR="00F8194C" w:rsidRPr="00F4369C" w:rsidTr="00D350AF">
        <w:trPr>
          <w:trHeight w:val="525"/>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PL</w:t>
            </w:r>
          </w:p>
        </w:tc>
        <w:tc>
          <w:tcPr>
            <w:tcW w:w="1872" w:type="pct"/>
            <w:tcBorders>
              <w:top w:val="nil"/>
              <w:left w:val="nil"/>
              <w:bottom w:val="single" w:sz="4" w:space="0" w:color="auto"/>
              <w:right w:val="single" w:sz="4" w:space="0" w:color="auto"/>
            </w:tcBorders>
            <w:shd w:val="clear" w:color="auto" w:fill="auto"/>
            <w:vAlign w:val="bottom"/>
            <w:hideMark/>
          </w:tcPr>
          <w:p w:rsidR="00251975" w:rsidRPr="00F4369C" w:rsidRDefault="00251975" w:rsidP="00251975">
            <w:pPr>
              <w:spacing w:after="0" w:line="240" w:lineRule="auto"/>
              <w:rPr>
                <w:rFonts w:eastAsia="Times New Roman" w:cstheme="minorHAnsi"/>
                <w:lang w:eastAsia="pl-PL"/>
              </w:rPr>
            </w:pPr>
            <w:r w:rsidRPr="00F4369C">
              <w:rPr>
                <w:rFonts w:eastAsia="Times New Roman" w:cstheme="minorHAnsi"/>
                <w:lang w:eastAsia="pl-PL"/>
              </w:rPr>
              <w:t>Punkt logiczny</w:t>
            </w:r>
            <w:r w:rsidRPr="00F4369C">
              <w:rPr>
                <w:rFonts w:eastAsia="Times New Roman" w:cstheme="minorHAnsi"/>
                <w:lang w:eastAsia="pl-PL"/>
              </w:rPr>
              <w:br/>
              <w:t>/1xRJ45/</w:t>
            </w:r>
          </w:p>
        </w:tc>
        <w:tc>
          <w:tcPr>
            <w:tcW w:w="456" w:type="pct"/>
            <w:tcBorders>
              <w:top w:val="nil"/>
              <w:left w:val="nil"/>
              <w:bottom w:val="single" w:sz="4" w:space="0" w:color="auto"/>
              <w:right w:val="single" w:sz="4" w:space="0" w:color="auto"/>
            </w:tcBorders>
            <w:shd w:val="clear" w:color="auto" w:fill="auto"/>
            <w:noWrap/>
            <w:vAlign w:val="center"/>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1</w:t>
            </w:r>
          </w:p>
        </w:tc>
        <w:tc>
          <w:tcPr>
            <w:tcW w:w="871" w:type="pct"/>
            <w:vMerge/>
            <w:tcBorders>
              <w:top w:val="nil"/>
              <w:left w:val="single" w:sz="4" w:space="0" w:color="auto"/>
              <w:bottom w:val="single" w:sz="4" w:space="0" w:color="000000"/>
              <w:right w:val="single" w:sz="4" w:space="0" w:color="auto"/>
            </w:tcBorders>
            <w:vAlign w:val="center"/>
            <w:hideMark/>
          </w:tcPr>
          <w:p w:rsidR="00251975" w:rsidRPr="00F4369C" w:rsidRDefault="00251975" w:rsidP="00251975">
            <w:pPr>
              <w:spacing w:after="0" w:line="240" w:lineRule="auto"/>
              <w:rPr>
                <w:rFonts w:eastAsia="Times New Roman" w:cstheme="minorHAnsi"/>
                <w:lang w:eastAsia="pl-PL"/>
              </w:rPr>
            </w:pPr>
          </w:p>
        </w:tc>
        <w:tc>
          <w:tcPr>
            <w:tcW w:w="834" w:type="pct"/>
            <w:tcBorders>
              <w:top w:val="nil"/>
              <w:left w:val="nil"/>
              <w:bottom w:val="single" w:sz="4" w:space="0" w:color="auto"/>
              <w:right w:val="single" w:sz="4" w:space="0" w:color="auto"/>
            </w:tcBorders>
            <w:shd w:val="clear" w:color="auto" w:fill="auto"/>
            <w:vAlign w:val="center"/>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Depozyt kluczy</w:t>
            </w:r>
          </w:p>
        </w:tc>
        <w:tc>
          <w:tcPr>
            <w:tcW w:w="513" w:type="pct"/>
            <w:tcBorders>
              <w:top w:val="nil"/>
              <w:left w:val="nil"/>
              <w:bottom w:val="single" w:sz="4" w:space="0" w:color="auto"/>
              <w:right w:val="single" w:sz="4" w:space="0" w:color="auto"/>
            </w:tcBorders>
            <w:shd w:val="clear" w:color="auto" w:fill="auto"/>
            <w:noWrap/>
            <w:vAlign w:val="center"/>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1</w:t>
            </w:r>
          </w:p>
        </w:tc>
      </w:tr>
      <w:tr w:rsidR="00F8194C" w:rsidRPr="00F4369C" w:rsidTr="00D350AF">
        <w:trPr>
          <w:trHeight w:val="525"/>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PL</w:t>
            </w:r>
          </w:p>
        </w:tc>
        <w:tc>
          <w:tcPr>
            <w:tcW w:w="1872" w:type="pct"/>
            <w:tcBorders>
              <w:top w:val="nil"/>
              <w:left w:val="nil"/>
              <w:bottom w:val="single" w:sz="4" w:space="0" w:color="auto"/>
              <w:right w:val="single" w:sz="4" w:space="0" w:color="auto"/>
            </w:tcBorders>
            <w:shd w:val="clear" w:color="auto" w:fill="auto"/>
            <w:vAlign w:val="bottom"/>
            <w:hideMark/>
          </w:tcPr>
          <w:p w:rsidR="00251975" w:rsidRPr="00F4369C" w:rsidRDefault="00251975" w:rsidP="00251975">
            <w:pPr>
              <w:spacing w:after="0" w:line="240" w:lineRule="auto"/>
              <w:rPr>
                <w:rFonts w:eastAsia="Times New Roman" w:cstheme="minorHAnsi"/>
                <w:lang w:eastAsia="pl-PL"/>
              </w:rPr>
            </w:pPr>
            <w:r w:rsidRPr="00F4369C">
              <w:rPr>
                <w:rFonts w:eastAsia="Times New Roman" w:cstheme="minorHAnsi"/>
                <w:lang w:eastAsia="pl-PL"/>
              </w:rPr>
              <w:t>Punkt logiczny</w:t>
            </w:r>
            <w:r w:rsidRPr="00F4369C">
              <w:rPr>
                <w:rFonts w:eastAsia="Times New Roman" w:cstheme="minorHAnsi"/>
                <w:lang w:eastAsia="pl-PL"/>
              </w:rPr>
              <w:br/>
              <w:t>/1xRJ45/</w:t>
            </w:r>
          </w:p>
        </w:tc>
        <w:tc>
          <w:tcPr>
            <w:tcW w:w="456" w:type="pct"/>
            <w:tcBorders>
              <w:top w:val="nil"/>
              <w:left w:val="nil"/>
              <w:bottom w:val="single" w:sz="4" w:space="0" w:color="auto"/>
              <w:right w:val="single" w:sz="4" w:space="0" w:color="auto"/>
            </w:tcBorders>
            <w:shd w:val="clear" w:color="auto" w:fill="auto"/>
            <w:noWrap/>
            <w:vAlign w:val="center"/>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3</w:t>
            </w:r>
          </w:p>
        </w:tc>
        <w:tc>
          <w:tcPr>
            <w:tcW w:w="871" w:type="pct"/>
            <w:vMerge/>
            <w:tcBorders>
              <w:top w:val="nil"/>
              <w:left w:val="single" w:sz="4" w:space="0" w:color="auto"/>
              <w:bottom w:val="single" w:sz="4" w:space="0" w:color="000000"/>
              <w:right w:val="single" w:sz="4" w:space="0" w:color="auto"/>
            </w:tcBorders>
            <w:vAlign w:val="center"/>
            <w:hideMark/>
          </w:tcPr>
          <w:p w:rsidR="00251975" w:rsidRPr="00F4369C" w:rsidRDefault="00251975" w:rsidP="00251975">
            <w:pPr>
              <w:spacing w:after="0" w:line="240" w:lineRule="auto"/>
              <w:rPr>
                <w:rFonts w:eastAsia="Times New Roman" w:cstheme="minorHAnsi"/>
                <w:lang w:eastAsia="pl-PL"/>
              </w:rPr>
            </w:pPr>
          </w:p>
        </w:tc>
        <w:tc>
          <w:tcPr>
            <w:tcW w:w="834" w:type="pct"/>
            <w:tcBorders>
              <w:top w:val="nil"/>
              <w:left w:val="nil"/>
              <w:bottom w:val="single" w:sz="4" w:space="0" w:color="auto"/>
              <w:right w:val="single" w:sz="4" w:space="0" w:color="auto"/>
            </w:tcBorders>
            <w:shd w:val="clear" w:color="auto" w:fill="auto"/>
            <w:noWrap/>
            <w:vAlign w:val="center"/>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Kamery</w:t>
            </w:r>
          </w:p>
        </w:tc>
        <w:tc>
          <w:tcPr>
            <w:tcW w:w="513" w:type="pct"/>
            <w:tcBorders>
              <w:top w:val="nil"/>
              <w:left w:val="nil"/>
              <w:bottom w:val="single" w:sz="4" w:space="0" w:color="auto"/>
              <w:right w:val="single" w:sz="4" w:space="0" w:color="auto"/>
            </w:tcBorders>
            <w:shd w:val="clear" w:color="auto" w:fill="auto"/>
            <w:noWrap/>
            <w:vAlign w:val="center"/>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3</w:t>
            </w:r>
          </w:p>
        </w:tc>
      </w:tr>
      <w:tr w:rsidR="00F8194C" w:rsidRPr="00F4369C" w:rsidTr="00D350AF">
        <w:trPr>
          <w:trHeight w:val="51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PEL1</w:t>
            </w:r>
          </w:p>
        </w:tc>
        <w:tc>
          <w:tcPr>
            <w:tcW w:w="1872" w:type="pct"/>
            <w:tcBorders>
              <w:top w:val="nil"/>
              <w:left w:val="nil"/>
              <w:bottom w:val="single" w:sz="4" w:space="0" w:color="auto"/>
              <w:right w:val="single" w:sz="4" w:space="0" w:color="auto"/>
            </w:tcBorders>
            <w:shd w:val="clear" w:color="auto" w:fill="auto"/>
            <w:vAlign w:val="center"/>
            <w:hideMark/>
          </w:tcPr>
          <w:p w:rsidR="00251975" w:rsidRPr="00F4369C" w:rsidRDefault="00251975" w:rsidP="00251975">
            <w:pPr>
              <w:spacing w:after="0" w:line="240" w:lineRule="auto"/>
              <w:rPr>
                <w:rFonts w:eastAsia="Times New Roman" w:cstheme="minorHAnsi"/>
                <w:lang w:eastAsia="pl-PL"/>
              </w:rPr>
            </w:pPr>
            <w:r w:rsidRPr="00F4369C">
              <w:rPr>
                <w:rFonts w:eastAsia="Times New Roman" w:cstheme="minorHAnsi"/>
                <w:lang w:eastAsia="pl-PL"/>
              </w:rPr>
              <w:t>Punkt elektryczno - logiczny</w:t>
            </w:r>
            <w:r w:rsidRPr="00F4369C">
              <w:rPr>
                <w:rFonts w:eastAsia="Times New Roman" w:cstheme="minorHAnsi"/>
                <w:lang w:eastAsia="pl-PL"/>
              </w:rPr>
              <w:br/>
              <w:t>/2x230V(DATA), 2xRJ45/</w:t>
            </w:r>
          </w:p>
        </w:tc>
        <w:tc>
          <w:tcPr>
            <w:tcW w:w="456" w:type="pct"/>
            <w:tcBorders>
              <w:top w:val="nil"/>
              <w:left w:val="nil"/>
              <w:bottom w:val="single" w:sz="4" w:space="0" w:color="auto"/>
              <w:right w:val="single" w:sz="4" w:space="0" w:color="auto"/>
            </w:tcBorders>
            <w:shd w:val="clear" w:color="auto" w:fill="auto"/>
            <w:noWrap/>
            <w:vAlign w:val="center"/>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5</w:t>
            </w:r>
          </w:p>
        </w:tc>
        <w:tc>
          <w:tcPr>
            <w:tcW w:w="871" w:type="pct"/>
            <w:vMerge/>
            <w:tcBorders>
              <w:top w:val="nil"/>
              <w:left w:val="single" w:sz="4" w:space="0" w:color="auto"/>
              <w:bottom w:val="single" w:sz="4" w:space="0" w:color="000000"/>
              <w:right w:val="single" w:sz="4" w:space="0" w:color="auto"/>
            </w:tcBorders>
            <w:vAlign w:val="center"/>
            <w:hideMark/>
          </w:tcPr>
          <w:p w:rsidR="00251975" w:rsidRPr="00F4369C" w:rsidRDefault="00251975" w:rsidP="00251975">
            <w:pPr>
              <w:spacing w:after="0" w:line="240" w:lineRule="auto"/>
              <w:rPr>
                <w:rFonts w:eastAsia="Times New Roman" w:cstheme="minorHAnsi"/>
                <w:lang w:eastAsia="pl-PL"/>
              </w:rPr>
            </w:pPr>
          </w:p>
        </w:tc>
        <w:tc>
          <w:tcPr>
            <w:tcW w:w="834" w:type="pct"/>
            <w:tcBorders>
              <w:top w:val="nil"/>
              <w:left w:val="nil"/>
              <w:bottom w:val="single" w:sz="4" w:space="0" w:color="auto"/>
              <w:right w:val="single" w:sz="4" w:space="0" w:color="auto"/>
            </w:tcBorders>
            <w:shd w:val="clear" w:color="auto" w:fill="auto"/>
            <w:noWrap/>
            <w:vAlign w:val="center"/>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TV, kolejkomat</w:t>
            </w:r>
          </w:p>
        </w:tc>
        <w:tc>
          <w:tcPr>
            <w:tcW w:w="513" w:type="pct"/>
            <w:tcBorders>
              <w:top w:val="nil"/>
              <w:left w:val="nil"/>
              <w:bottom w:val="single" w:sz="4" w:space="0" w:color="auto"/>
              <w:right w:val="single" w:sz="4" w:space="0" w:color="auto"/>
            </w:tcBorders>
            <w:shd w:val="clear" w:color="auto" w:fill="auto"/>
            <w:noWrap/>
            <w:vAlign w:val="center"/>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10</w:t>
            </w:r>
          </w:p>
        </w:tc>
      </w:tr>
      <w:tr w:rsidR="00F8194C" w:rsidRPr="00F4369C" w:rsidTr="00D350AF">
        <w:trPr>
          <w:trHeight w:val="51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PEL2</w:t>
            </w:r>
          </w:p>
        </w:tc>
        <w:tc>
          <w:tcPr>
            <w:tcW w:w="1872" w:type="pct"/>
            <w:tcBorders>
              <w:top w:val="nil"/>
              <w:left w:val="nil"/>
              <w:bottom w:val="single" w:sz="4" w:space="0" w:color="auto"/>
              <w:right w:val="single" w:sz="4" w:space="0" w:color="auto"/>
            </w:tcBorders>
            <w:shd w:val="clear" w:color="auto" w:fill="auto"/>
            <w:vAlign w:val="center"/>
            <w:hideMark/>
          </w:tcPr>
          <w:p w:rsidR="00251975" w:rsidRPr="00F4369C" w:rsidRDefault="00251975" w:rsidP="00251975">
            <w:pPr>
              <w:spacing w:after="0" w:line="240" w:lineRule="auto"/>
              <w:rPr>
                <w:rFonts w:eastAsia="Times New Roman" w:cstheme="minorHAnsi"/>
                <w:lang w:eastAsia="pl-PL"/>
              </w:rPr>
            </w:pPr>
            <w:r w:rsidRPr="00F4369C">
              <w:rPr>
                <w:rFonts w:eastAsia="Times New Roman" w:cstheme="minorHAnsi"/>
                <w:lang w:eastAsia="pl-PL"/>
              </w:rPr>
              <w:t>Punkt elektryczno - logiczny</w:t>
            </w:r>
            <w:r w:rsidRPr="00F4369C">
              <w:rPr>
                <w:rFonts w:eastAsia="Times New Roman" w:cstheme="minorHAnsi"/>
                <w:lang w:eastAsia="pl-PL"/>
              </w:rPr>
              <w:br/>
              <w:t>/2x230V, 2x230V(DATA), 4xRJ45/</w:t>
            </w:r>
          </w:p>
        </w:tc>
        <w:tc>
          <w:tcPr>
            <w:tcW w:w="456" w:type="pct"/>
            <w:tcBorders>
              <w:top w:val="nil"/>
              <w:left w:val="nil"/>
              <w:bottom w:val="single" w:sz="4" w:space="0" w:color="auto"/>
              <w:right w:val="single" w:sz="4" w:space="0" w:color="auto"/>
            </w:tcBorders>
            <w:shd w:val="clear" w:color="auto" w:fill="auto"/>
            <w:noWrap/>
            <w:vAlign w:val="center"/>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2</w:t>
            </w:r>
          </w:p>
        </w:tc>
        <w:tc>
          <w:tcPr>
            <w:tcW w:w="871" w:type="pct"/>
            <w:vMerge/>
            <w:tcBorders>
              <w:top w:val="nil"/>
              <w:left w:val="single" w:sz="4" w:space="0" w:color="auto"/>
              <w:bottom w:val="single" w:sz="4" w:space="0" w:color="000000"/>
              <w:right w:val="single" w:sz="4" w:space="0" w:color="auto"/>
            </w:tcBorders>
            <w:vAlign w:val="center"/>
            <w:hideMark/>
          </w:tcPr>
          <w:p w:rsidR="00251975" w:rsidRPr="00F4369C" w:rsidRDefault="00251975" w:rsidP="00251975">
            <w:pPr>
              <w:spacing w:after="0" w:line="240" w:lineRule="auto"/>
              <w:rPr>
                <w:rFonts w:eastAsia="Times New Roman" w:cstheme="minorHAnsi"/>
                <w:lang w:eastAsia="pl-PL"/>
              </w:rPr>
            </w:pPr>
          </w:p>
        </w:tc>
        <w:tc>
          <w:tcPr>
            <w:tcW w:w="834" w:type="pct"/>
            <w:tcBorders>
              <w:top w:val="nil"/>
              <w:left w:val="nil"/>
              <w:bottom w:val="single" w:sz="4" w:space="0" w:color="auto"/>
              <w:right w:val="single" w:sz="4" w:space="0" w:color="auto"/>
            </w:tcBorders>
            <w:shd w:val="clear" w:color="auto" w:fill="auto"/>
            <w:vAlign w:val="center"/>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Stanowiska komputerowe</w:t>
            </w:r>
          </w:p>
        </w:tc>
        <w:tc>
          <w:tcPr>
            <w:tcW w:w="513" w:type="pct"/>
            <w:tcBorders>
              <w:top w:val="nil"/>
              <w:left w:val="nil"/>
              <w:bottom w:val="single" w:sz="4" w:space="0" w:color="auto"/>
              <w:right w:val="single" w:sz="4" w:space="0" w:color="auto"/>
            </w:tcBorders>
            <w:shd w:val="clear" w:color="auto" w:fill="auto"/>
            <w:noWrap/>
            <w:vAlign w:val="center"/>
            <w:hideMark/>
          </w:tcPr>
          <w:p w:rsidR="00251975" w:rsidRPr="00F4369C" w:rsidRDefault="00251975" w:rsidP="00251975">
            <w:pPr>
              <w:spacing w:after="0" w:line="240" w:lineRule="auto"/>
              <w:jc w:val="center"/>
              <w:rPr>
                <w:rFonts w:eastAsia="Times New Roman" w:cstheme="minorHAnsi"/>
                <w:lang w:eastAsia="pl-PL"/>
              </w:rPr>
            </w:pPr>
            <w:r w:rsidRPr="00F4369C">
              <w:rPr>
                <w:rFonts w:eastAsia="Times New Roman" w:cstheme="minorHAnsi"/>
                <w:lang w:eastAsia="pl-PL"/>
              </w:rPr>
              <w:t>8</w:t>
            </w:r>
          </w:p>
        </w:tc>
      </w:tr>
    </w:tbl>
    <w:p w:rsidR="00251975" w:rsidRPr="00F4369C" w:rsidRDefault="00E20CFE" w:rsidP="00592AC2">
      <w:pPr>
        <w:spacing w:before="60" w:after="120" w:line="240" w:lineRule="auto"/>
        <w:ind w:left="491" w:firstLine="85"/>
        <w:jc w:val="center"/>
        <w:rPr>
          <w:rFonts w:eastAsia="Times New Roman" w:cstheme="minorHAnsi"/>
          <w:b/>
          <w:bCs/>
          <w:i/>
          <w:sz w:val="20"/>
        </w:rPr>
      </w:pPr>
      <w:r>
        <w:rPr>
          <w:rFonts w:eastAsia="Times New Roman" w:cstheme="minorHAnsi"/>
          <w:b/>
          <w:bCs/>
          <w:i/>
          <w:sz w:val="20"/>
        </w:rPr>
        <w:t>Tabela 4</w:t>
      </w:r>
      <w:r w:rsidR="00251975" w:rsidRPr="00F4369C">
        <w:rPr>
          <w:rFonts w:eastAsia="Times New Roman" w:cstheme="minorHAnsi"/>
          <w:b/>
          <w:bCs/>
          <w:i/>
          <w:sz w:val="20"/>
        </w:rPr>
        <w:t xml:space="preserve">: Zestawienie ilości punktów (PL, PEL) parter budynek A </w:t>
      </w:r>
      <w:r w:rsidR="00592AC2" w:rsidRPr="00F4369C">
        <w:rPr>
          <w:rFonts w:eastAsia="Times New Roman" w:cstheme="minorHAnsi"/>
          <w:b/>
          <w:bCs/>
          <w:i/>
          <w:sz w:val="20"/>
        </w:rPr>
        <w:br/>
      </w:r>
      <w:r w:rsidR="00251975" w:rsidRPr="00F4369C">
        <w:rPr>
          <w:rFonts w:eastAsia="Times New Roman" w:cstheme="minorHAnsi"/>
          <w:b/>
          <w:bCs/>
          <w:i/>
          <w:sz w:val="20"/>
        </w:rPr>
        <w:t>– ilości przewodów okablowania strukturalnego</w:t>
      </w:r>
    </w:p>
    <w:p w:rsidR="00F17053" w:rsidRPr="00F4369C" w:rsidRDefault="00F17053" w:rsidP="00F94AA3">
      <w:pPr>
        <w:spacing w:after="120" w:line="240" w:lineRule="auto"/>
        <w:ind w:left="425"/>
        <w:jc w:val="both"/>
        <w:rPr>
          <w:rFonts w:eastAsia="Times New Roman" w:cstheme="minorHAnsi"/>
        </w:rPr>
      </w:pPr>
    </w:p>
    <w:p w:rsidR="00F94AA3" w:rsidRPr="00F4369C" w:rsidRDefault="00F94AA3" w:rsidP="00D350AF">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Proponowaną lokalizację punktów PL</w:t>
      </w:r>
      <w:r w:rsidR="007B5039" w:rsidRPr="00F4369C">
        <w:rPr>
          <w:rFonts w:eastAsia="Calibri" w:cstheme="minorHAnsi"/>
        </w:rPr>
        <w:t xml:space="preserve"> oraz PEL w budynkach A oraz B</w:t>
      </w:r>
      <w:r w:rsidRPr="00F4369C">
        <w:rPr>
          <w:rFonts w:eastAsia="Calibri" w:cstheme="minorHAnsi"/>
        </w:rPr>
        <w:t xml:space="preserve"> szpitala </w:t>
      </w:r>
      <w:r w:rsidR="007B5039" w:rsidRPr="00F4369C">
        <w:rPr>
          <w:rFonts w:eastAsia="Calibri" w:cstheme="minorHAnsi"/>
        </w:rPr>
        <w:t>przed</w:t>
      </w:r>
      <w:r w:rsidRPr="00F4369C">
        <w:rPr>
          <w:rFonts w:eastAsia="Calibri" w:cstheme="minorHAnsi"/>
        </w:rPr>
        <w:t>stawiono na załączony</w:t>
      </w:r>
      <w:r w:rsidR="00FA3106" w:rsidRPr="00F4369C">
        <w:rPr>
          <w:rFonts w:eastAsia="Calibri" w:cstheme="minorHAnsi"/>
        </w:rPr>
        <w:t>ch rzutach - Załączniki nr 1</w:t>
      </w:r>
      <w:r w:rsidR="003556E7">
        <w:rPr>
          <w:rFonts w:eastAsia="Calibri" w:cstheme="minorHAnsi"/>
        </w:rPr>
        <w:t xml:space="preserve"> i 2</w:t>
      </w:r>
      <w:r w:rsidRPr="00F4369C">
        <w:rPr>
          <w:rFonts w:eastAsia="Calibri" w:cstheme="minorHAnsi"/>
        </w:rPr>
        <w:t>.</w:t>
      </w:r>
    </w:p>
    <w:p w:rsidR="00D350AF" w:rsidRPr="00F4369C" w:rsidRDefault="00D350AF" w:rsidP="00D350AF">
      <w:pPr>
        <w:autoSpaceDE w:val="0"/>
        <w:autoSpaceDN w:val="0"/>
        <w:adjustRightInd w:val="0"/>
        <w:spacing w:after="0" w:line="240" w:lineRule="auto"/>
        <w:ind w:left="340"/>
        <w:contextualSpacing/>
        <w:jc w:val="both"/>
        <w:rPr>
          <w:rFonts w:eastAsia="Calibri" w:cstheme="minorHAnsi"/>
        </w:rPr>
      </w:pPr>
    </w:p>
    <w:p w:rsidR="00F94AA3" w:rsidRPr="00F4369C" w:rsidRDefault="00F94AA3" w:rsidP="00D350AF">
      <w:pPr>
        <w:autoSpaceDE w:val="0"/>
        <w:autoSpaceDN w:val="0"/>
        <w:adjustRightInd w:val="0"/>
        <w:spacing w:after="0" w:line="240" w:lineRule="auto"/>
        <w:ind w:left="340"/>
        <w:contextualSpacing/>
        <w:jc w:val="both"/>
        <w:rPr>
          <w:rFonts w:eastAsia="Calibri" w:cstheme="minorHAnsi"/>
        </w:rPr>
      </w:pPr>
      <w:bookmarkStart w:id="26" w:name="_Toc189829804"/>
      <w:r w:rsidRPr="00F4369C">
        <w:rPr>
          <w:rFonts w:eastAsia="Calibri" w:cstheme="minorHAnsi"/>
        </w:rPr>
        <w:t>Założenia ogólne</w:t>
      </w:r>
      <w:bookmarkEnd w:id="26"/>
      <w:r w:rsidR="00D350AF" w:rsidRPr="00F4369C">
        <w:rPr>
          <w:rFonts w:eastAsia="Calibri" w:cstheme="minorHAnsi"/>
        </w:rPr>
        <w:t>:</w:t>
      </w:r>
    </w:p>
    <w:p w:rsidR="00F94AA3" w:rsidRPr="00F4369C" w:rsidRDefault="00F94AA3" w:rsidP="00755829">
      <w:pPr>
        <w:numPr>
          <w:ilvl w:val="0"/>
          <w:numId w:val="3"/>
        </w:numPr>
        <w:spacing w:after="120" w:line="240" w:lineRule="auto"/>
        <w:contextualSpacing/>
        <w:jc w:val="both"/>
        <w:rPr>
          <w:rFonts w:eastAsia="Times New Roman" w:cstheme="minorHAnsi"/>
        </w:rPr>
      </w:pPr>
      <w:r w:rsidRPr="00F4369C">
        <w:rPr>
          <w:rFonts w:eastAsia="Times New Roman" w:cstheme="minorHAnsi"/>
        </w:rPr>
        <w:t>ilekroć występuje słowo: PL (punkt logiczny) należy pod tym znaczeniem rozumieć moduł naścienny (natynkowy lub podtynkowy) umożliwiający podłączenie do sieci LAN, telefonicznej, składający się z p</w:t>
      </w:r>
      <w:r w:rsidR="008D68E9" w:rsidRPr="00F4369C">
        <w:rPr>
          <w:rFonts w:eastAsia="Times New Roman" w:cstheme="minorHAnsi"/>
        </w:rPr>
        <w:t>ojedynczego modułu RJ-45 kat. 6</w:t>
      </w:r>
      <w:r w:rsidRPr="00F4369C">
        <w:rPr>
          <w:rFonts w:eastAsia="Times New Roman" w:cstheme="minorHAnsi"/>
        </w:rPr>
        <w:t xml:space="preserve">. </w:t>
      </w:r>
    </w:p>
    <w:p w:rsidR="00F94AA3" w:rsidRPr="00F4369C" w:rsidRDefault="00F94AA3" w:rsidP="00755829">
      <w:pPr>
        <w:numPr>
          <w:ilvl w:val="0"/>
          <w:numId w:val="3"/>
        </w:numPr>
        <w:spacing w:after="120" w:line="240" w:lineRule="auto"/>
        <w:contextualSpacing/>
        <w:jc w:val="both"/>
        <w:rPr>
          <w:rFonts w:eastAsia="Times New Roman" w:cstheme="minorHAnsi"/>
        </w:rPr>
      </w:pPr>
      <w:r w:rsidRPr="00F4369C">
        <w:rPr>
          <w:rFonts w:eastAsia="Times New Roman" w:cstheme="minorHAnsi"/>
        </w:rPr>
        <w:t>biorąc pod uwagę aktualną sytuację dotyczącą normalizacji systemów okablowania, minimalne wymagania dotyczące wydajności elementów okablowania strukturalnego to kategoria 6, zaś wydajności systemu klasa EA, zgodnie z wymaganiami normy ISO/IEC 11801.</w:t>
      </w:r>
    </w:p>
    <w:p w:rsidR="004D6C10" w:rsidRPr="00F4369C" w:rsidRDefault="00F94AA3" w:rsidP="00755829">
      <w:pPr>
        <w:numPr>
          <w:ilvl w:val="0"/>
          <w:numId w:val="3"/>
        </w:numPr>
        <w:spacing w:after="120" w:line="240" w:lineRule="auto"/>
        <w:contextualSpacing/>
        <w:jc w:val="both"/>
        <w:rPr>
          <w:rFonts w:eastAsia="Times New Roman" w:cstheme="minorHAnsi"/>
        </w:rPr>
      </w:pPr>
      <w:r w:rsidRPr="00F4369C">
        <w:rPr>
          <w:rFonts w:eastAsia="Times New Roman" w:cstheme="minorHAnsi"/>
        </w:rPr>
        <w:t>w celu zabezpieczenia wydajności parametrów i bezawaryjności okablowania strukturalnego w długim okresie użytkowania, Zamawiający wymaga objęcia wykonanej instalacji 25-letnią gwarancją systemową producenta.</w:t>
      </w:r>
    </w:p>
    <w:p w:rsidR="00592AC2" w:rsidRPr="00F4369C" w:rsidRDefault="00592AC2" w:rsidP="004D6C10">
      <w:pPr>
        <w:tabs>
          <w:tab w:val="left" w:pos="2093"/>
        </w:tabs>
        <w:rPr>
          <w:rFonts w:eastAsia="Times New Roman" w:cstheme="minorHAnsi"/>
          <w:bCs/>
        </w:rPr>
      </w:pPr>
    </w:p>
    <w:p w:rsidR="004D6C10" w:rsidRPr="00F4369C" w:rsidRDefault="004D6C10" w:rsidP="00D350AF">
      <w:pPr>
        <w:numPr>
          <w:ilvl w:val="1"/>
          <w:numId w:val="0"/>
        </w:numPr>
        <w:spacing w:before="60" w:after="60"/>
        <w:ind w:firstLine="340"/>
        <w:rPr>
          <w:b/>
        </w:rPr>
      </w:pPr>
      <w:r w:rsidRPr="00F4369C">
        <w:rPr>
          <w:b/>
        </w:rPr>
        <w:t>Połączenie międzyszafowe</w:t>
      </w:r>
    </w:p>
    <w:p w:rsidR="004D6C10" w:rsidRPr="00F4369C" w:rsidRDefault="004D6C10" w:rsidP="00D350AF">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Połączenie pomiędzy istniejącym głównym punktem dystrybucyjnym oraz projektowanymi pośrednimi punktami dystrybucyjnymi (PPD) należy zrealizować w oparciu o kabel światłowodowy uniwersalny OS2 12J 9/125μm o konstrukcji luźniej tuby. Powłoka kabla powinna być niepalna (FRNC) i bezhalogenowa (LSZH). Należy zastosować okablowanie o klasie odporności na działanie ognia zgodnie z Euroklasą minimum </w:t>
      </w:r>
      <w:r w:rsidR="00EE2257" w:rsidRPr="00F4369C">
        <w:rPr>
          <w:rFonts w:eastAsia="Calibri" w:cstheme="minorHAnsi"/>
        </w:rPr>
        <w:t>B2</w:t>
      </w:r>
      <w:r w:rsidRPr="00F4369C">
        <w:rPr>
          <w:rFonts w:eastAsia="Calibri" w:cstheme="minorHAnsi"/>
        </w:rPr>
        <w:t>ca s2 d2 a1.</w:t>
      </w:r>
    </w:p>
    <w:p w:rsidR="004D6C10" w:rsidRPr="00F4369C" w:rsidRDefault="004D6C10" w:rsidP="00D350AF">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Szczegóły lokalizacji </w:t>
      </w:r>
      <w:r w:rsidR="00EE2257" w:rsidRPr="00F4369C">
        <w:rPr>
          <w:rFonts w:eastAsia="Calibri" w:cstheme="minorHAnsi"/>
        </w:rPr>
        <w:t xml:space="preserve">projektowanych punktów PPD </w:t>
      </w:r>
      <w:r w:rsidRPr="00F4369C">
        <w:rPr>
          <w:rFonts w:eastAsia="Calibri" w:cstheme="minorHAnsi"/>
        </w:rPr>
        <w:t xml:space="preserve">do uzgodnienia z Zamawiającym na etapie wykonywania projektu. </w:t>
      </w:r>
    </w:p>
    <w:p w:rsidR="00D350AF" w:rsidRPr="00F4369C" w:rsidRDefault="00D350AF" w:rsidP="00D350AF">
      <w:pPr>
        <w:autoSpaceDE w:val="0"/>
        <w:autoSpaceDN w:val="0"/>
        <w:adjustRightInd w:val="0"/>
        <w:spacing w:after="0" w:line="240" w:lineRule="auto"/>
        <w:ind w:left="340"/>
        <w:contextualSpacing/>
        <w:jc w:val="both"/>
        <w:rPr>
          <w:rFonts w:eastAsia="Calibri" w:cstheme="minorHAnsi"/>
        </w:rPr>
      </w:pPr>
    </w:p>
    <w:p w:rsidR="00251975" w:rsidRPr="00F4369C" w:rsidRDefault="00251975" w:rsidP="00D350AF">
      <w:pPr>
        <w:numPr>
          <w:ilvl w:val="1"/>
          <w:numId w:val="0"/>
        </w:numPr>
        <w:spacing w:before="60" w:after="60"/>
        <w:ind w:firstLine="340"/>
        <w:rPr>
          <w:b/>
        </w:rPr>
      </w:pPr>
      <w:r w:rsidRPr="00F4369C">
        <w:rPr>
          <w:b/>
        </w:rPr>
        <w:lastRenderedPageBreak/>
        <w:t>Bezprzewodowa sieć WLAN</w:t>
      </w:r>
    </w:p>
    <w:p w:rsidR="00251975" w:rsidRPr="00F4369C" w:rsidRDefault="00251975" w:rsidP="00D350AF">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Uzupełnieniem tradycyjnej sieci strukturalnej jest wyposażenie Szpitala w sieć bezprzewodową WLAN. Powinna być ona uwzględniona w szczegółowej dokumentacji projektowej. Sieć WLAN ma być dostępna w miejscach wskazanych w załącznikach 1 – </w:t>
      </w:r>
      <w:r w:rsidR="0065762A">
        <w:rPr>
          <w:rFonts w:eastAsia="Calibri" w:cstheme="minorHAnsi"/>
        </w:rPr>
        <w:t>2</w:t>
      </w:r>
      <w:r w:rsidRPr="00F4369C">
        <w:rPr>
          <w:rFonts w:eastAsia="Calibri" w:cstheme="minorHAnsi"/>
        </w:rPr>
        <w:t xml:space="preserve"> dołączonych do niniejszej dokumentacji.</w:t>
      </w:r>
    </w:p>
    <w:p w:rsidR="00251975" w:rsidRPr="00F4369C" w:rsidRDefault="00251975" w:rsidP="00D350AF">
      <w:pPr>
        <w:autoSpaceDE w:val="0"/>
        <w:autoSpaceDN w:val="0"/>
        <w:adjustRightInd w:val="0"/>
        <w:spacing w:after="0" w:line="240" w:lineRule="auto"/>
        <w:ind w:left="340"/>
        <w:contextualSpacing/>
        <w:jc w:val="both"/>
        <w:rPr>
          <w:rFonts w:eastAsia="Calibri" w:cstheme="minorHAnsi"/>
        </w:rPr>
      </w:pPr>
      <w:bookmarkStart w:id="27" w:name="_Toc189829855"/>
      <w:r w:rsidRPr="00F4369C">
        <w:rPr>
          <w:rFonts w:eastAsia="Calibri" w:cstheme="minorHAnsi"/>
        </w:rPr>
        <w:t>Założenia Użytkownika i minimalne wymagania</w:t>
      </w:r>
      <w:bookmarkEnd w:id="27"/>
      <w:r w:rsidR="00D350AF" w:rsidRPr="00F4369C">
        <w:rPr>
          <w:rFonts w:eastAsia="Calibri" w:cstheme="minorHAnsi"/>
        </w:rPr>
        <w:t>:</w:t>
      </w:r>
    </w:p>
    <w:p w:rsidR="00251975" w:rsidRPr="00F4369C" w:rsidRDefault="00251975" w:rsidP="00755829">
      <w:pPr>
        <w:numPr>
          <w:ilvl w:val="0"/>
          <w:numId w:val="4"/>
        </w:numPr>
        <w:spacing w:after="120" w:line="240" w:lineRule="auto"/>
        <w:contextualSpacing/>
        <w:jc w:val="both"/>
        <w:rPr>
          <w:rFonts w:eastAsia="Times New Roman" w:cstheme="minorHAnsi"/>
        </w:rPr>
      </w:pPr>
      <w:r w:rsidRPr="00F4369C">
        <w:rPr>
          <w:rFonts w:eastAsia="Times New Roman" w:cstheme="minorHAnsi"/>
        </w:rPr>
        <w:t xml:space="preserve">sieć WLAN ma pokryć zasięgiem wszystkie wskazane przez Zamawiającego pomieszczenia w poszczególnych częściach budynków objętych zakres niemniejszego zadania, </w:t>
      </w:r>
    </w:p>
    <w:p w:rsidR="00251975" w:rsidRPr="00F4369C" w:rsidRDefault="00251975" w:rsidP="00755829">
      <w:pPr>
        <w:numPr>
          <w:ilvl w:val="0"/>
          <w:numId w:val="4"/>
        </w:numPr>
        <w:spacing w:after="120" w:line="240" w:lineRule="auto"/>
        <w:contextualSpacing/>
        <w:jc w:val="both"/>
        <w:rPr>
          <w:rFonts w:eastAsia="Times New Roman" w:cstheme="minorHAnsi"/>
        </w:rPr>
      </w:pPr>
      <w:r w:rsidRPr="00F4369C">
        <w:rPr>
          <w:rFonts w:eastAsia="Times New Roman" w:cstheme="minorHAnsi"/>
        </w:rPr>
        <w:t xml:space="preserve">ilość punktów dostępowych zależna jest od rodzaju zastosowanych urządzeń, specyfiki obiektów w których zostaną zastosowane i powinna być poprzedzona dokładną analizą w celu pokrycia zasięgiem wszystkich pomieszczeń w/w budynków, </w:t>
      </w:r>
    </w:p>
    <w:p w:rsidR="00251975" w:rsidRPr="00F4369C" w:rsidRDefault="00251975" w:rsidP="00755829">
      <w:pPr>
        <w:numPr>
          <w:ilvl w:val="0"/>
          <w:numId w:val="4"/>
        </w:numPr>
        <w:spacing w:after="120" w:line="240" w:lineRule="auto"/>
        <w:contextualSpacing/>
        <w:jc w:val="both"/>
        <w:rPr>
          <w:rFonts w:eastAsia="Times New Roman" w:cstheme="minorHAnsi"/>
        </w:rPr>
      </w:pPr>
      <w:r w:rsidRPr="00F4369C">
        <w:rPr>
          <w:rFonts w:eastAsia="Times New Roman" w:cstheme="minorHAnsi"/>
        </w:rPr>
        <w:t>punkty dostępowe muszą być podłączone bezpośrednio przy pomocy kabla U/UTP kat. 6 do najbliższego punktu dystrybucyjnego.</w:t>
      </w:r>
    </w:p>
    <w:p w:rsidR="00D350AF" w:rsidRPr="00F4369C" w:rsidRDefault="00D350AF" w:rsidP="00D350AF">
      <w:pPr>
        <w:spacing w:after="120" w:line="240" w:lineRule="auto"/>
        <w:ind w:left="1145"/>
        <w:contextualSpacing/>
        <w:jc w:val="both"/>
        <w:rPr>
          <w:rFonts w:eastAsia="Times New Roman" w:cstheme="minorHAnsi"/>
        </w:rPr>
      </w:pPr>
    </w:p>
    <w:p w:rsidR="00251975" w:rsidRPr="00F4369C" w:rsidRDefault="00251975" w:rsidP="00D350AF">
      <w:pPr>
        <w:numPr>
          <w:ilvl w:val="1"/>
          <w:numId w:val="0"/>
        </w:numPr>
        <w:spacing w:before="60" w:after="60"/>
        <w:ind w:firstLine="340"/>
        <w:rPr>
          <w:b/>
        </w:rPr>
      </w:pPr>
      <w:r w:rsidRPr="00F4369C">
        <w:rPr>
          <w:b/>
        </w:rPr>
        <w:t>Wydzielona dedykowana instalacja elektryczna</w:t>
      </w:r>
    </w:p>
    <w:p w:rsidR="00251975" w:rsidRPr="00F4369C" w:rsidRDefault="00251975" w:rsidP="00251975">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Dla każdego nowego punktu elektryczno-logicznego (PEL) należy wykonać kompletny tor energetyczny z koniecznymi do jego wykonania pracami instalacyjnymi (wykonanie tras kablowych oraz przepustów w stropach lub ścianach działowych, układanie kabla elektrycznego), instalację odrębnych rozdzielnic komputerowych lub wykorzystanie istniejących piętrowych rozdzielnic elektrycznych wraz z zabezpieczeniami obwodów elektrycznych w postaci wyłączników różnicowo-prądowych z członem nadprądowym o odpowiedniej charakterystyce i dobranym prądem wyzwalającym. </w:t>
      </w:r>
    </w:p>
    <w:p w:rsidR="00251975" w:rsidRPr="00F4369C" w:rsidRDefault="00251975" w:rsidP="00251975">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Każdy z obwodów elektrycznych musi zostać wyposażony w osobny obwód zabezpieczający w rozdzielnicy elektrycznej. Nie należy przekraczać podłączenia większej ilości niż 4 PEL-i na jeden obwód elektryczny. </w:t>
      </w:r>
    </w:p>
    <w:p w:rsidR="00251975" w:rsidRPr="00F4369C" w:rsidRDefault="00251975" w:rsidP="00251975">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Na etapie projektu należy dokonać inwentaryzacji rozdzielnic elektrycznych. W rozdzielnicach należy przewidzieć dodatkowe zabezpieczenia dla potrzeb nowej instalacji. </w:t>
      </w:r>
    </w:p>
    <w:p w:rsidR="00251975" w:rsidRPr="00F4369C" w:rsidRDefault="00251975" w:rsidP="00251975">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Dla każdej rozdzielnicy sprawdzić linie zasilające WZL pod kątem możliwości zwiększenia obciążenia. W przypadku konieczności istniejące linie WZL należy wymienić, doprowadzając przewody kablowe o przekrojach dopasowanych do docelowego obciążenia rozdzielni. </w:t>
      </w:r>
    </w:p>
    <w:p w:rsidR="00251975" w:rsidRPr="00F4369C" w:rsidRDefault="00251975" w:rsidP="00251975">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W przypadku konieczności montażu nowej rozdzielnicy, należy doprowadzić niezależne linie zasilające (WLZ) z rozdzielni głównej budynku. W rozdzielnicy należy przewidzieć miejsce do montażu rozłączników izolacyjnych, lampek kontrolnych, zabezpieczeń przepięciowych rozdzielni i zabezpieczeń obwodów elektrycznych budowanej dedykowanej instalacji elektrycznej. </w:t>
      </w:r>
    </w:p>
    <w:p w:rsidR="00251975" w:rsidRPr="00F4369C" w:rsidRDefault="00251975" w:rsidP="00251975">
      <w:pPr>
        <w:autoSpaceDE w:val="0"/>
        <w:autoSpaceDN w:val="0"/>
        <w:adjustRightInd w:val="0"/>
        <w:spacing w:after="0" w:line="240" w:lineRule="auto"/>
        <w:ind w:left="340"/>
        <w:contextualSpacing/>
        <w:jc w:val="both"/>
        <w:rPr>
          <w:rFonts w:eastAsia="Calibri" w:cstheme="minorHAnsi"/>
        </w:rPr>
      </w:pPr>
    </w:p>
    <w:p w:rsidR="00251975" w:rsidRPr="00F4369C" w:rsidRDefault="00251975" w:rsidP="00251975">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Zamawiający wymaga wykonania wizji lokalnej w celu prawidłowego przygotowania oferty przez Wykonawcę. </w:t>
      </w:r>
    </w:p>
    <w:p w:rsidR="00251975" w:rsidRPr="00F4369C" w:rsidRDefault="00251975" w:rsidP="00251975">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Gniazda elektryczne w punktach PEL wykonane zostaną w standardzie DATA. </w:t>
      </w:r>
    </w:p>
    <w:p w:rsidR="00251975" w:rsidRPr="00F4369C" w:rsidRDefault="00251975" w:rsidP="00251975">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Jako jeden punkt elektryczny zasilający podwójny PEL, projektuje się dwa gniazda wtykowe, 2P+Z, 16A z bolcem ochronnym. </w:t>
      </w:r>
    </w:p>
    <w:p w:rsidR="00251975" w:rsidRPr="00F4369C" w:rsidRDefault="00251975" w:rsidP="00251975">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Przejścia przez ściany należy wykonać w przepustach z rur PCV. Po przełożeniu przepusty należy zaślepić oraz uszczelnić. </w:t>
      </w:r>
    </w:p>
    <w:p w:rsidR="00251975" w:rsidRPr="00F4369C" w:rsidRDefault="00251975" w:rsidP="00251975">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Miejsce zasilania poszczególnych punktów PEL przewodów przedstawiono na rzutach poszczególnych kondygnacji. </w:t>
      </w:r>
    </w:p>
    <w:p w:rsidR="00251975" w:rsidRPr="00F4369C" w:rsidRDefault="00251975" w:rsidP="00251975">
      <w:pPr>
        <w:autoSpaceDE w:val="0"/>
        <w:autoSpaceDN w:val="0"/>
        <w:adjustRightInd w:val="0"/>
        <w:spacing w:after="0" w:line="240" w:lineRule="auto"/>
        <w:ind w:left="340"/>
        <w:contextualSpacing/>
        <w:jc w:val="both"/>
        <w:rPr>
          <w:rFonts w:eastAsia="Calibri" w:cstheme="minorHAnsi"/>
        </w:rPr>
      </w:pPr>
    </w:p>
    <w:p w:rsidR="00251975" w:rsidRPr="00F4369C" w:rsidRDefault="00251975" w:rsidP="00251975">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Pozostałe uwagi: </w:t>
      </w:r>
    </w:p>
    <w:p w:rsidR="00251975" w:rsidRPr="00F4369C" w:rsidRDefault="00251975" w:rsidP="00755829">
      <w:pPr>
        <w:numPr>
          <w:ilvl w:val="0"/>
          <w:numId w:val="4"/>
        </w:numPr>
        <w:spacing w:after="120" w:line="240" w:lineRule="auto"/>
        <w:contextualSpacing/>
        <w:jc w:val="both"/>
        <w:rPr>
          <w:rFonts w:eastAsia="Times New Roman" w:cstheme="minorHAnsi"/>
        </w:rPr>
      </w:pPr>
      <w:r w:rsidRPr="00F4369C">
        <w:rPr>
          <w:rFonts w:eastAsia="Times New Roman" w:cstheme="minorHAnsi"/>
        </w:rPr>
        <w:t xml:space="preserve">obwody w/w gniazd należy łączyć przelotowo bez używania dodatkowych puszek rozgałęźnych, </w:t>
      </w:r>
    </w:p>
    <w:p w:rsidR="00251975" w:rsidRPr="00F4369C" w:rsidRDefault="00251975" w:rsidP="00755829">
      <w:pPr>
        <w:numPr>
          <w:ilvl w:val="0"/>
          <w:numId w:val="4"/>
        </w:numPr>
        <w:spacing w:after="120" w:line="240" w:lineRule="auto"/>
        <w:contextualSpacing/>
        <w:jc w:val="both"/>
        <w:rPr>
          <w:rFonts w:eastAsia="Times New Roman" w:cstheme="minorHAnsi"/>
        </w:rPr>
      </w:pPr>
      <w:r w:rsidRPr="00F4369C">
        <w:rPr>
          <w:rFonts w:eastAsia="Times New Roman" w:cstheme="minorHAnsi"/>
        </w:rPr>
        <w:lastRenderedPageBreak/>
        <w:t xml:space="preserve">maksymalna liczba gniazd elektrycznych w obwodzie nie może przekroczyć 4 szt. (4 punktów PEL), </w:t>
      </w:r>
    </w:p>
    <w:p w:rsidR="00251975" w:rsidRPr="00F4369C" w:rsidRDefault="00251975" w:rsidP="00755829">
      <w:pPr>
        <w:numPr>
          <w:ilvl w:val="0"/>
          <w:numId w:val="4"/>
        </w:numPr>
        <w:spacing w:after="120" w:line="240" w:lineRule="auto"/>
        <w:contextualSpacing/>
        <w:jc w:val="both"/>
        <w:rPr>
          <w:rFonts w:eastAsia="Times New Roman" w:cstheme="minorHAnsi"/>
        </w:rPr>
      </w:pPr>
      <w:r w:rsidRPr="00F4369C">
        <w:rPr>
          <w:rFonts w:eastAsia="Times New Roman" w:cstheme="minorHAnsi"/>
        </w:rPr>
        <w:t xml:space="preserve">każdy obwód gniazd elektrycznych ogólnoużytkowych oraz DATA musi zostać zabezpieczony wyłącznikiem nadprądowym typu B (16A) z członem rożnicowo-prądowym typu A (30mA). </w:t>
      </w:r>
    </w:p>
    <w:p w:rsidR="00251975" w:rsidRPr="00F4369C" w:rsidRDefault="00251975" w:rsidP="00251975">
      <w:pPr>
        <w:autoSpaceDE w:val="0"/>
        <w:autoSpaceDN w:val="0"/>
        <w:adjustRightInd w:val="0"/>
        <w:spacing w:after="0" w:line="240" w:lineRule="auto"/>
        <w:ind w:left="340"/>
        <w:contextualSpacing/>
        <w:jc w:val="both"/>
        <w:rPr>
          <w:rFonts w:eastAsia="Calibri" w:cstheme="minorHAnsi"/>
        </w:rPr>
      </w:pPr>
    </w:p>
    <w:p w:rsidR="00251975" w:rsidRPr="00F4369C" w:rsidRDefault="00251975" w:rsidP="00251975">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Oględziny i pomiary końcowe instalacji elektrycznej </w:t>
      </w:r>
    </w:p>
    <w:p w:rsidR="00251975" w:rsidRPr="00F4369C" w:rsidRDefault="00251975" w:rsidP="00251975">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Po wykonaniu nowej dedykowanej instalacji zasilającej należy dokonać oględzin wszystkich jej elementów oraz sprawdzić sposób i jakość montażu wykonanych połączeń, w szczególności: </w:t>
      </w:r>
    </w:p>
    <w:p w:rsidR="00251975" w:rsidRPr="00F4369C" w:rsidRDefault="00251975" w:rsidP="00755829">
      <w:pPr>
        <w:numPr>
          <w:ilvl w:val="0"/>
          <w:numId w:val="4"/>
        </w:numPr>
        <w:spacing w:after="120" w:line="240" w:lineRule="auto"/>
        <w:contextualSpacing/>
        <w:jc w:val="both"/>
        <w:rPr>
          <w:rFonts w:eastAsia="Times New Roman" w:cstheme="minorHAnsi"/>
        </w:rPr>
      </w:pPr>
      <w:r w:rsidRPr="00F4369C">
        <w:rPr>
          <w:rFonts w:eastAsia="Times New Roman" w:cstheme="minorHAnsi"/>
        </w:rPr>
        <w:t xml:space="preserve">umieszczenie odpowiednich opisów i tablic ostrzegawczych, </w:t>
      </w:r>
    </w:p>
    <w:p w:rsidR="00251975" w:rsidRPr="00F4369C" w:rsidRDefault="00251975" w:rsidP="00755829">
      <w:pPr>
        <w:numPr>
          <w:ilvl w:val="0"/>
          <w:numId w:val="4"/>
        </w:numPr>
        <w:spacing w:after="120" w:line="240" w:lineRule="auto"/>
        <w:contextualSpacing/>
        <w:jc w:val="both"/>
        <w:rPr>
          <w:rFonts w:eastAsia="Times New Roman" w:cstheme="minorHAnsi"/>
        </w:rPr>
      </w:pPr>
      <w:r w:rsidRPr="00F4369C">
        <w:rPr>
          <w:rFonts w:eastAsia="Times New Roman" w:cstheme="minorHAnsi"/>
        </w:rPr>
        <w:t xml:space="preserve">prawidłowe oznaczenie obwodów i zabezpieczeń w rozdzielniach, </w:t>
      </w:r>
    </w:p>
    <w:p w:rsidR="00251975" w:rsidRPr="00F4369C" w:rsidRDefault="00251975" w:rsidP="00755829">
      <w:pPr>
        <w:numPr>
          <w:ilvl w:val="0"/>
          <w:numId w:val="4"/>
        </w:numPr>
        <w:spacing w:after="120" w:line="240" w:lineRule="auto"/>
        <w:contextualSpacing/>
        <w:jc w:val="both"/>
        <w:rPr>
          <w:rFonts w:eastAsia="Calibri" w:cstheme="minorHAnsi"/>
        </w:rPr>
      </w:pPr>
      <w:r w:rsidRPr="00F4369C">
        <w:rPr>
          <w:rFonts w:eastAsia="Times New Roman" w:cstheme="minorHAnsi"/>
        </w:rPr>
        <w:t>poprawność połączeń przewodów</w:t>
      </w:r>
      <w:r w:rsidRPr="00F4369C">
        <w:rPr>
          <w:rFonts w:eastAsia="Calibri" w:cstheme="minorHAnsi"/>
        </w:rPr>
        <w:t xml:space="preserve">. </w:t>
      </w:r>
    </w:p>
    <w:p w:rsidR="00251975" w:rsidRPr="00F4369C" w:rsidRDefault="00251975" w:rsidP="00251975">
      <w:pPr>
        <w:autoSpaceDE w:val="0"/>
        <w:autoSpaceDN w:val="0"/>
        <w:adjustRightInd w:val="0"/>
        <w:spacing w:after="0" w:line="240" w:lineRule="auto"/>
        <w:ind w:left="340"/>
        <w:contextualSpacing/>
        <w:jc w:val="both"/>
        <w:rPr>
          <w:rFonts w:eastAsia="Calibri" w:cstheme="minorHAnsi"/>
        </w:rPr>
      </w:pPr>
    </w:p>
    <w:p w:rsidR="00251975" w:rsidRPr="00F4369C" w:rsidRDefault="00251975" w:rsidP="00251975">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Po oględzinach wykonać końcowe pomiary i sporządzić stosowne protokoły badań: </w:t>
      </w:r>
    </w:p>
    <w:p w:rsidR="00251975" w:rsidRPr="00F4369C" w:rsidRDefault="00251975" w:rsidP="00755829">
      <w:pPr>
        <w:numPr>
          <w:ilvl w:val="0"/>
          <w:numId w:val="4"/>
        </w:numPr>
        <w:spacing w:after="120" w:line="240" w:lineRule="auto"/>
        <w:contextualSpacing/>
        <w:jc w:val="both"/>
        <w:rPr>
          <w:rFonts w:eastAsia="Times New Roman" w:cstheme="minorHAnsi"/>
        </w:rPr>
      </w:pPr>
      <w:r w:rsidRPr="00F4369C">
        <w:rPr>
          <w:rFonts w:eastAsia="Times New Roman" w:cstheme="minorHAnsi"/>
        </w:rPr>
        <w:t xml:space="preserve">rezystancji izolacji, ciągłości obwodów elektrycznych, </w:t>
      </w:r>
    </w:p>
    <w:p w:rsidR="00251975" w:rsidRPr="00F4369C" w:rsidRDefault="00251975" w:rsidP="00755829">
      <w:pPr>
        <w:numPr>
          <w:ilvl w:val="0"/>
          <w:numId w:val="4"/>
        </w:numPr>
        <w:spacing w:after="120" w:line="240" w:lineRule="auto"/>
        <w:contextualSpacing/>
        <w:jc w:val="both"/>
        <w:rPr>
          <w:rFonts w:eastAsia="Times New Roman" w:cstheme="minorHAnsi"/>
        </w:rPr>
      </w:pPr>
      <w:r w:rsidRPr="00F4369C">
        <w:rPr>
          <w:rFonts w:eastAsia="Times New Roman" w:cstheme="minorHAnsi"/>
        </w:rPr>
        <w:t xml:space="preserve">impedancji pętli zwarcia. </w:t>
      </w:r>
    </w:p>
    <w:p w:rsidR="006F36DA" w:rsidRPr="00F4369C" w:rsidRDefault="006F36DA" w:rsidP="006F36DA">
      <w:pPr>
        <w:spacing w:after="120" w:line="240" w:lineRule="auto"/>
        <w:ind w:left="1145"/>
        <w:contextualSpacing/>
        <w:jc w:val="both"/>
        <w:rPr>
          <w:rFonts w:eastAsia="Times New Roman" w:cstheme="minorHAnsi"/>
        </w:rPr>
      </w:pPr>
    </w:p>
    <w:p w:rsidR="00251975" w:rsidRPr="00F4369C" w:rsidRDefault="00251975" w:rsidP="00D350AF">
      <w:pPr>
        <w:spacing w:line="240" w:lineRule="auto"/>
        <w:ind w:left="340"/>
        <w:contextualSpacing/>
        <w:jc w:val="both"/>
        <w:rPr>
          <w:rFonts w:eastAsia="Calibri" w:cstheme="minorHAnsi"/>
        </w:rPr>
      </w:pPr>
      <w:r w:rsidRPr="00F4369C">
        <w:rPr>
          <w:rFonts w:eastAsia="Calibri" w:cstheme="minorHAnsi"/>
        </w:rPr>
        <w:t>Pomiary należy wykonać miernikiem wielkości elektrycznych posiadającym aktualny certyfikat potwierdzający dokładność jego wskazań. Protokoły pomiarowe należy załączyć do dokumentacji powykonawczej.</w:t>
      </w:r>
    </w:p>
    <w:p w:rsidR="005C1D86" w:rsidRPr="00F4369C" w:rsidRDefault="005C1D86" w:rsidP="00755829">
      <w:pPr>
        <w:pStyle w:val="Nagwek21"/>
        <w:numPr>
          <w:ilvl w:val="0"/>
          <w:numId w:val="10"/>
        </w:numPr>
        <w:ind w:left="284" w:hanging="284"/>
        <w:rPr>
          <w:rFonts w:cstheme="minorHAnsi"/>
          <w:color w:val="auto"/>
          <w:szCs w:val="22"/>
        </w:rPr>
      </w:pPr>
      <w:bookmarkStart w:id="28" w:name="_Toc201311841"/>
      <w:r w:rsidRPr="00F4369C">
        <w:rPr>
          <w:rFonts w:cstheme="minorHAnsi"/>
          <w:color w:val="auto"/>
          <w:szCs w:val="22"/>
        </w:rPr>
        <w:t>Specyfikacja systemu okablowania strukturalnego</w:t>
      </w:r>
      <w:bookmarkEnd w:id="28"/>
    </w:p>
    <w:p w:rsidR="005C1D86" w:rsidRPr="00F4369C" w:rsidRDefault="005C1D86" w:rsidP="00FA6389">
      <w:pPr>
        <w:spacing w:before="60" w:after="60"/>
        <w:ind w:firstLine="340"/>
        <w:rPr>
          <w:b/>
        </w:rPr>
      </w:pPr>
      <w:r w:rsidRPr="00F4369C">
        <w:rPr>
          <w:b/>
        </w:rPr>
        <w:t>Normy</w:t>
      </w:r>
    </w:p>
    <w:p w:rsidR="005C1D86" w:rsidRPr="00F4369C" w:rsidRDefault="005C1D86" w:rsidP="00FA6389">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Podstawa opracowania niniejszej specyfikacji są wytyczne zawarte w poniższych normach definiujących system okablowania strukturalnego. </w:t>
      </w:r>
    </w:p>
    <w:p w:rsidR="00FA6389" w:rsidRPr="00F4369C" w:rsidRDefault="00FA6389" w:rsidP="00FA6389">
      <w:pPr>
        <w:autoSpaceDE w:val="0"/>
        <w:autoSpaceDN w:val="0"/>
        <w:adjustRightInd w:val="0"/>
        <w:spacing w:after="0" w:line="240" w:lineRule="auto"/>
        <w:ind w:left="340"/>
        <w:contextualSpacing/>
        <w:jc w:val="both"/>
        <w:rPr>
          <w:rFonts w:eastAsia="Calibri" w:cstheme="minorHAnsi"/>
        </w:rPr>
      </w:pPr>
    </w:p>
    <w:p w:rsidR="005C1D86" w:rsidRPr="00F4369C" w:rsidRDefault="005C1D86" w:rsidP="00301F30">
      <w:pPr>
        <w:spacing w:before="60" w:after="60"/>
        <w:ind w:firstLine="360"/>
        <w:rPr>
          <w:b/>
        </w:rPr>
      </w:pPr>
      <w:bookmarkStart w:id="29" w:name="_Toc189829807"/>
      <w:r w:rsidRPr="00F4369C">
        <w:rPr>
          <w:b/>
        </w:rPr>
        <w:t xml:space="preserve">Międzynarodowe: ISO </w:t>
      </w:r>
      <w:bookmarkStart w:id="30" w:name="_Hlk535591773"/>
      <w:r w:rsidRPr="00F4369C">
        <w:rPr>
          <w:b/>
        </w:rPr>
        <w:t>Information Technology Generic Cabling Systems</w:t>
      </w:r>
      <w:bookmarkEnd w:id="29"/>
      <w:r w:rsidRPr="00F4369C">
        <w:rPr>
          <w:b/>
        </w:rPr>
        <w:t xml:space="preserve"> </w:t>
      </w:r>
      <w:bookmarkEnd w:id="30"/>
    </w:p>
    <w:p w:rsidR="005C1D86" w:rsidRPr="00F4369C" w:rsidRDefault="005C1D86" w:rsidP="00A022B4">
      <w:pPr>
        <w:spacing w:after="120"/>
        <w:ind w:firstLine="357"/>
      </w:pPr>
      <w:bookmarkStart w:id="31" w:name="_Toc189829808"/>
      <w:bookmarkStart w:id="32" w:name="_Toc190269585"/>
      <w:r w:rsidRPr="00F4369C">
        <w:t>Wydajność i projektowanie</w:t>
      </w:r>
      <w:bookmarkEnd w:id="31"/>
      <w:bookmarkEnd w:id="32"/>
    </w:p>
    <w:p w:rsidR="005C1D86" w:rsidRPr="00F4369C" w:rsidRDefault="005C1D86" w:rsidP="00592AC2">
      <w:pPr>
        <w:spacing w:after="120" w:line="240" w:lineRule="auto"/>
        <w:ind w:left="357"/>
        <w:rPr>
          <w:rFonts w:cstheme="minorHAnsi"/>
        </w:rPr>
      </w:pPr>
      <w:r w:rsidRPr="00F4369C">
        <w:rPr>
          <w:rFonts w:cstheme="minorHAnsi"/>
        </w:rPr>
        <w:t>ISO/IEC 11801-1:2017 General requirements</w:t>
      </w:r>
    </w:p>
    <w:p w:rsidR="005C1D86" w:rsidRPr="00F4369C" w:rsidRDefault="005C1D86" w:rsidP="00592AC2">
      <w:pPr>
        <w:spacing w:after="120" w:line="240" w:lineRule="auto"/>
        <w:ind w:left="357"/>
        <w:rPr>
          <w:rFonts w:cstheme="minorHAnsi"/>
          <w:lang w:val="en-GB"/>
        </w:rPr>
      </w:pPr>
      <w:r w:rsidRPr="00F4369C">
        <w:rPr>
          <w:rFonts w:cstheme="minorHAnsi"/>
          <w:lang w:val="en-GB"/>
        </w:rPr>
        <w:t>ISO/IEC 11801-2:2017 Office premises</w:t>
      </w:r>
    </w:p>
    <w:p w:rsidR="005C1D86" w:rsidRPr="00F4369C" w:rsidRDefault="005C1D86" w:rsidP="00592AC2">
      <w:pPr>
        <w:spacing w:after="120" w:line="240" w:lineRule="auto"/>
        <w:ind w:left="357"/>
        <w:rPr>
          <w:rFonts w:cstheme="minorHAnsi"/>
          <w:lang w:val="en-GB"/>
        </w:rPr>
      </w:pPr>
      <w:r w:rsidRPr="00F4369C">
        <w:rPr>
          <w:rFonts w:cstheme="minorHAnsi"/>
          <w:lang w:val="en-GB"/>
        </w:rPr>
        <w:t>ISO/IEC 11801-3: 2017 Industrial premises</w:t>
      </w:r>
    </w:p>
    <w:p w:rsidR="005C1D86" w:rsidRPr="00F4369C" w:rsidRDefault="005C1D86" w:rsidP="00592AC2">
      <w:pPr>
        <w:spacing w:after="120" w:line="240" w:lineRule="auto"/>
        <w:ind w:left="357"/>
        <w:rPr>
          <w:rFonts w:cstheme="minorHAnsi"/>
          <w:lang w:val="en-GB"/>
        </w:rPr>
      </w:pPr>
      <w:r w:rsidRPr="00F4369C">
        <w:rPr>
          <w:rFonts w:cstheme="minorHAnsi"/>
          <w:lang w:val="en-GB"/>
        </w:rPr>
        <w:t>ISO/IEC 11801-4: 2017 Homes</w:t>
      </w:r>
    </w:p>
    <w:p w:rsidR="005C1D86" w:rsidRPr="00F4369C" w:rsidRDefault="005C1D86" w:rsidP="00592AC2">
      <w:pPr>
        <w:spacing w:after="120" w:line="240" w:lineRule="auto"/>
        <w:ind w:left="357"/>
        <w:rPr>
          <w:rFonts w:cstheme="minorHAnsi"/>
          <w:lang w:val="en-GB"/>
        </w:rPr>
      </w:pPr>
      <w:r w:rsidRPr="00F4369C">
        <w:rPr>
          <w:rFonts w:cstheme="minorHAnsi"/>
          <w:lang w:val="en-GB"/>
        </w:rPr>
        <w:t>ISO/IEC 11801-5: 2017 Data Centres</w:t>
      </w:r>
    </w:p>
    <w:p w:rsidR="005C1D86" w:rsidRPr="00F4369C" w:rsidRDefault="005C1D86" w:rsidP="00592AC2">
      <w:pPr>
        <w:spacing w:after="120" w:line="240" w:lineRule="auto"/>
        <w:ind w:left="357"/>
        <w:rPr>
          <w:rFonts w:cstheme="minorHAnsi"/>
          <w:lang w:val="en-GB"/>
        </w:rPr>
      </w:pPr>
      <w:r w:rsidRPr="00F4369C">
        <w:rPr>
          <w:rFonts w:cstheme="minorHAnsi"/>
          <w:lang w:val="en-GB"/>
        </w:rPr>
        <w:t>ISO/IEC 11801-6: 2017 Distributed building services</w:t>
      </w:r>
    </w:p>
    <w:p w:rsidR="005C1D86" w:rsidRPr="00F4369C" w:rsidRDefault="005C1D86" w:rsidP="00A022B4">
      <w:pPr>
        <w:spacing w:after="120"/>
        <w:ind w:firstLine="357"/>
      </w:pPr>
      <w:bookmarkStart w:id="33" w:name="_Toc189829809"/>
      <w:bookmarkStart w:id="34" w:name="_Toc190269586"/>
      <w:r w:rsidRPr="00F4369C">
        <w:t>Implementacja</w:t>
      </w:r>
      <w:bookmarkEnd w:id="33"/>
      <w:bookmarkEnd w:id="34"/>
    </w:p>
    <w:p w:rsidR="005C1D86" w:rsidRPr="00F4369C" w:rsidRDefault="005C1D86" w:rsidP="00301F30">
      <w:pPr>
        <w:spacing w:after="120" w:line="240" w:lineRule="auto"/>
        <w:ind w:left="357"/>
        <w:rPr>
          <w:rFonts w:cstheme="minorHAnsi"/>
          <w:lang w:val="en-GB"/>
        </w:rPr>
      </w:pPr>
      <w:r w:rsidRPr="00F4369C">
        <w:rPr>
          <w:rFonts w:cstheme="minorHAnsi"/>
          <w:lang w:val="en-GB"/>
        </w:rPr>
        <w:t>ISO/IEC 14763-2 Customer premises Planning and Installation Implementation</w:t>
      </w:r>
    </w:p>
    <w:p w:rsidR="005C1D86" w:rsidRPr="00F4369C" w:rsidRDefault="005C1D86" w:rsidP="00A022B4">
      <w:pPr>
        <w:spacing w:after="120"/>
        <w:ind w:firstLine="357"/>
      </w:pPr>
      <w:bookmarkStart w:id="35" w:name="_Toc189829810"/>
      <w:bookmarkStart w:id="36" w:name="_Toc190269587"/>
      <w:r w:rsidRPr="00F4369C">
        <w:t>Testowanie</w:t>
      </w:r>
      <w:bookmarkEnd w:id="35"/>
      <w:bookmarkEnd w:id="36"/>
    </w:p>
    <w:p w:rsidR="005C1D86" w:rsidRPr="00F4369C" w:rsidRDefault="005C1D86" w:rsidP="00592AC2">
      <w:pPr>
        <w:spacing w:after="120" w:line="240" w:lineRule="auto"/>
        <w:ind w:left="357"/>
        <w:rPr>
          <w:rFonts w:cstheme="minorHAnsi"/>
        </w:rPr>
      </w:pPr>
      <w:r w:rsidRPr="00F4369C">
        <w:rPr>
          <w:rFonts w:cstheme="minorHAnsi"/>
        </w:rPr>
        <w:t>ISO/IEC 61935-1 Testing of balanced twisted Pair Cabling</w:t>
      </w:r>
    </w:p>
    <w:p w:rsidR="005C1D86" w:rsidRPr="00F4369C" w:rsidRDefault="005C1D86" w:rsidP="00592AC2">
      <w:pPr>
        <w:spacing w:after="120" w:line="240" w:lineRule="auto"/>
        <w:ind w:left="357"/>
        <w:rPr>
          <w:rFonts w:cstheme="minorHAnsi"/>
          <w:lang w:val="en-GB"/>
        </w:rPr>
      </w:pPr>
      <w:r w:rsidRPr="00F4369C">
        <w:rPr>
          <w:rFonts w:cstheme="minorHAnsi"/>
          <w:lang w:val="en-GB"/>
        </w:rPr>
        <w:t>ISO/IEC 14763-3 Testing of Fiber Optic Cabling</w:t>
      </w:r>
    </w:p>
    <w:p w:rsidR="00FA6389" w:rsidRPr="00F4369C" w:rsidRDefault="00FA6389" w:rsidP="00592AC2">
      <w:pPr>
        <w:spacing w:after="120" w:line="240" w:lineRule="auto"/>
        <w:ind w:left="357"/>
        <w:rPr>
          <w:rFonts w:cstheme="minorHAnsi"/>
          <w:lang w:val="en-GB"/>
        </w:rPr>
      </w:pPr>
    </w:p>
    <w:p w:rsidR="005C1D86" w:rsidRPr="00F4369C" w:rsidRDefault="005C1D86" w:rsidP="00301F30">
      <w:pPr>
        <w:spacing w:before="120" w:after="60"/>
        <w:ind w:firstLine="357"/>
        <w:rPr>
          <w:b/>
        </w:rPr>
      </w:pPr>
      <w:bookmarkStart w:id="37" w:name="_Toc189829811"/>
      <w:r w:rsidRPr="00F4369C">
        <w:rPr>
          <w:b/>
        </w:rPr>
        <w:t>Europojskie: CENELEC Information Technology Generic Cabling Systems</w:t>
      </w:r>
      <w:bookmarkEnd w:id="37"/>
      <w:r w:rsidRPr="00F4369C">
        <w:rPr>
          <w:b/>
        </w:rPr>
        <w:t xml:space="preserve"> </w:t>
      </w:r>
    </w:p>
    <w:p w:rsidR="005C1D86" w:rsidRPr="00F4369C" w:rsidRDefault="005C1D86" w:rsidP="00A022B4">
      <w:pPr>
        <w:spacing w:after="120"/>
        <w:ind w:firstLine="357"/>
      </w:pPr>
      <w:bookmarkStart w:id="38" w:name="_Toc189829812"/>
      <w:bookmarkStart w:id="39" w:name="_Toc190269588"/>
      <w:r w:rsidRPr="00F4369C">
        <w:t>Wydajność i projektowanie</w:t>
      </w:r>
      <w:bookmarkEnd w:id="38"/>
      <w:bookmarkEnd w:id="39"/>
    </w:p>
    <w:p w:rsidR="005C1D86" w:rsidRPr="00F4369C" w:rsidRDefault="005C1D86" w:rsidP="00592AC2">
      <w:pPr>
        <w:spacing w:after="120" w:line="240" w:lineRule="auto"/>
        <w:ind w:left="357"/>
        <w:rPr>
          <w:rFonts w:cstheme="minorHAnsi"/>
        </w:rPr>
      </w:pPr>
      <w:r w:rsidRPr="00F4369C">
        <w:rPr>
          <w:rFonts w:cstheme="minorHAnsi"/>
        </w:rPr>
        <w:lastRenderedPageBreak/>
        <w:t>EN50173-1:2018 General Requirements</w:t>
      </w:r>
    </w:p>
    <w:p w:rsidR="005C1D86" w:rsidRPr="00F4369C" w:rsidRDefault="005C1D86" w:rsidP="00592AC2">
      <w:pPr>
        <w:spacing w:after="120" w:line="240" w:lineRule="auto"/>
        <w:ind w:left="357"/>
        <w:rPr>
          <w:rFonts w:cstheme="minorHAnsi"/>
        </w:rPr>
      </w:pPr>
      <w:r w:rsidRPr="00F4369C">
        <w:rPr>
          <w:rFonts w:cstheme="minorHAnsi"/>
        </w:rPr>
        <w:t>EN50173-2:2018 Office premises</w:t>
      </w:r>
    </w:p>
    <w:p w:rsidR="005C1D86" w:rsidRPr="00F4369C" w:rsidRDefault="005C1D86" w:rsidP="00592AC2">
      <w:pPr>
        <w:spacing w:after="120" w:line="240" w:lineRule="auto"/>
        <w:ind w:left="357"/>
        <w:rPr>
          <w:rFonts w:cstheme="minorHAnsi"/>
        </w:rPr>
      </w:pPr>
      <w:r w:rsidRPr="00F4369C">
        <w:rPr>
          <w:rFonts w:cstheme="minorHAnsi"/>
        </w:rPr>
        <w:t>EN50173-3:2018 Industrial premises</w:t>
      </w:r>
    </w:p>
    <w:p w:rsidR="005C1D86" w:rsidRPr="00F4369C" w:rsidRDefault="005C1D86" w:rsidP="00592AC2">
      <w:pPr>
        <w:spacing w:after="120" w:line="240" w:lineRule="auto"/>
        <w:ind w:left="357"/>
        <w:rPr>
          <w:rFonts w:cstheme="minorHAnsi"/>
        </w:rPr>
      </w:pPr>
      <w:r w:rsidRPr="00F4369C">
        <w:rPr>
          <w:rFonts w:cstheme="minorHAnsi"/>
        </w:rPr>
        <w:t>EN50173-4:2018 Homes</w:t>
      </w:r>
    </w:p>
    <w:p w:rsidR="005C1D86" w:rsidRPr="00F4369C" w:rsidRDefault="005C1D86" w:rsidP="00592AC2">
      <w:pPr>
        <w:spacing w:after="120" w:line="240" w:lineRule="auto"/>
        <w:ind w:left="357"/>
        <w:rPr>
          <w:rFonts w:cstheme="minorHAnsi"/>
        </w:rPr>
      </w:pPr>
      <w:r w:rsidRPr="00F4369C">
        <w:rPr>
          <w:rFonts w:cstheme="minorHAnsi"/>
        </w:rPr>
        <w:t>EN50173-5:2018 Data centres</w:t>
      </w:r>
    </w:p>
    <w:p w:rsidR="005C1D86" w:rsidRPr="00F4369C" w:rsidRDefault="005C1D86" w:rsidP="00592AC2">
      <w:pPr>
        <w:spacing w:after="120" w:line="240" w:lineRule="auto"/>
        <w:ind w:left="357"/>
        <w:rPr>
          <w:rFonts w:cstheme="minorHAnsi"/>
        </w:rPr>
      </w:pPr>
      <w:r w:rsidRPr="00F4369C">
        <w:rPr>
          <w:rFonts w:cstheme="minorHAnsi"/>
        </w:rPr>
        <w:t>EN50173-6:2018 Distributed Building Services</w:t>
      </w:r>
    </w:p>
    <w:p w:rsidR="005C1D86" w:rsidRPr="00F4369C" w:rsidRDefault="005C1D86" w:rsidP="00A022B4">
      <w:pPr>
        <w:spacing w:after="120"/>
        <w:ind w:firstLine="357"/>
      </w:pPr>
      <w:bookmarkStart w:id="40" w:name="_Toc189829813"/>
      <w:bookmarkStart w:id="41" w:name="_Toc190269589"/>
      <w:r w:rsidRPr="00F4369C">
        <w:t>Implementacja</w:t>
      </w:r>
      <w:bookmarkEnd w:id="40"/>
      <w:bookmarkEnd w:id="41"/>
    </w:p>
    <w:p w:rsidR="005C1D86" w:rsidRPr="00F4369C" w:rsidRDefault="005C1D86" w:rsidP="00592AC2">
      <w:pPr>
        <w:spacing w:after="120" w:line="240" w:lineRule="auto"/>
        <w:ind w:left="357"/>
        <w:rPr>
          <w:rFonts w:cstheme="minorHAnsi"/>
        </w:rPr>
      </w:pPr>
      <w:r w:rsidRPr="00F4369C">
        <w:rPr>
          <w:rFonts w:cstheme="minorHAnsi"/>
        </w:rPr>
        <w:t>EN50174-1:2018 Specification and quality assurance</w:t>
      </w:r>
    </w:p>
    <w:p w:rsidR="005C1D86" w:rsidRPr="00F4369C" w:rsidRDefault="005C1D86" w:rsidP="00592AC2">
      <w:pPr>
        <w:spacing w:after="120" w:line="240" w:lineRule="auto"/>
        <w:ind w:left="357"/>
        <w:rPr>
          <w:rFonts w:cstheme="minorHAnsi"/>
        </w:rPr>
      </w:pPr>
      <w:r w:rsidRPr="00F4369C">
        <w:rPr>
          <w:rFonts w:cstheme="minorHAnsi"/>
        </w:rPr>
        <w:t>EN50174-2:2018 Installation planning and practices inside buildings</w:t>
      </w:r>
    </w:p>
    <w:p w:rsidR="005C1D86" w:rsidRPr="00F4369C" w:rsidRDefault="005C1D86" w:rsidP="00592AC2">
      <w:pPr>
        <w:spacing w:after="120" w:line="240" w:lineRule="auto"/>
        <w:ind w:left="357"/>
        <w:rPr>
          <w:rFonts w:cstheme="minorHAnsi"/>
        </w:rPr>
      </w:pPr>
      <w:r w:rsidRPr="00F4369C">
        <w:rPr>
          <w:rFonts w:cstheme="minorHAnsi"/>
        </w:rPr>
        <w:t>EN50174-3:2014 Installation planning and practices outside buildings</w:t>
      </w:r>
    </w:p>
    <w:p w:rsidR="005C1D86" w:rsidRPr="00F4369C" w:rsidRDefault="005C1D86" w:rsidP="00A022B4">
      <w:pPr>
        <w:spacing w:after="120"/>
        <w:ind w:firstLine="357"/>
      </w:pPr>
      <w:bookmarkStart w:id="42" w:name="_Toc189829814"/>
      <w:bookmarkStart w:id="43" w:name="_Toc190269590"/>
      <w:r w:rsidRPr="00F4369C">
        <w:t>Testowanie</w:t>
      </w:r>
      <w:bookmarkEnd w:id="42"/>
      <w:bookmarkEnd w:id="43"/>
    </w:p>
    <w:p w:rsidR="005C1D86" w:rsidRPr="00F4369C" w:rsidRDefault="005C1D86" w:rsidP="00592AC2">
      <w:pPr>
        <w:spacing w:after="120" w:line="240" w:lineRule="auto"/>
        <w:ind w:left="357"/>
        <w:rPr>
          <w:rFonts w:cstheme="minorHAnsi"/>
        </w:rPr>
      </w:pPr>
      <w:r w:rsidRPr="00F4369C">
        <w:rPr>
          <w:rFonts w:cstheme="minorHAnsi"/>
        </w:rPr>
        <w:t>EN50346:2004 Testing of installed cabling</w:t>
      </w:r>
    </w:p>
    <w:p w:rsidR="00FA6389" w:rsidRPr="00F4369C" w:rsidRDefault="005C1D86" w:rsidP="00592AC2">
      <w:pPr>
        <w:spacing w:after="120" w:line="240" w:lineRule="auto"/>
        <w:ind w:left="357"/>
        <w:rPr>
          <w:rFonts w:cstheme="minorHAnsi"/>
        </w:rPr>
      </w:pPr>
      <w:r w:rsidRPr="00F4369C">
        <w:rPr>
          <w:rFonts w:cstheme="minorHAnsi"/>
        </w:rPr>
        <w:t>ANSI/TIA-569-D - Telecommunications Pathways and Spaces</w:t>
      </w:r>
    </w:p>
    <w:p w:rsidR="005C1D86" w:rsidRPr="00F4369C" w:rsidRDefault="005C1D86" w:rsidP="00301F30">
      <w:pPr>
        <w:spacing w:before="120" w:after="60"/>
        <w:ind w:firstLine="357"/>
        <w:rPr>
          <w:b/>
        </w:rPr>
      </w:pPr>
      <w:bookmarkStart w:id="44" w:name="_Toc189829815"/>
      <w:r w:rsidRPr="00F4369C">
        <w:rPr>
          <w:b/>
        </w:rPr>
        <w:t>Polskie: PKN</w:t>
      </w:r>
      <w:bookmarkEnd w:id="44"/>
      <w:r w:rsidRPr="00F4369C">
        <w:rPr>
          <w:b/>
        </w:rPr>
        <w:t xml:space="preserve"> </w:t>
      </w:r>
    </w:p>
    <w:p w:rsidR="005C1D86" w:rsidRPr="00F4369C" w:rsidRDefault="005C1D86" w:rsidP="00A022B4">
      <w:pPr>
        <w:spacing w:after="120"/>
        <w:ind w:firstLine="357"/>
      </w:pPr>
      <w:bookmarkStart w:id="45" w:name="_Toc189829816"/>
      <w:bookmarkStart w:id="46" w:name="_Toc190269591"/>
      <w:bookmarkStart w:id="47" w:name="_Hlk61514231"/>
      <w:r w:rsidRPr="00F4369C">
        <w:t>Wydajność i projektowanie</w:t>
      </w:r>
      <w:bookmarkEnd w:id="45"/>
      <w:bookmarkEnd w:id="46"/>
    </w:p>
    <w:p w:rsidR="005C1D86" w:rsidRPr="00F4369C" w:rsidRDefault="0041327C" w:rsidP="00592AC2">
      <w:pPr>
        <w:spacing w:after="120" w:line="240" w:lineRule="auto"/>
        <w:ind w:left="357"/>
        <w:rPr>
          <w:rFonts w:cstheme="minorHAnsi"/>
        </w:rPr>
      </w:pPr>
      <w:hyperlink r:id="rId10" w:history="1">
        <w:r w:rsidR="005C1D86" w:rsidRPr="00F4369C">
          <w:rPr>
            <w:rFonts w:cstheme="minorHAnsi"/>
          </w:rPr>
          <w:t>PN-EN 50173-1:2018-07</w:t>
        </w:r>
      </w:hyperlink>
      <w:r w:rsidR="005C1D86" w:rsidRPr="00F4369C">
        <w:rPr>
          <w:rFonts w:cstheme="minorHAnsi"/>
        </w:rPr>
        <w:t xml:space="preserve"> </w:t>
      </w:r>
      <w:hyperlink r:id="rId11" w:history="1">
        <w:r w:rsidR="005C1D86" w:rsidRPr="00F4369C">
          <w:rPr>
            <w:rFonts w:cstheme="minorHAnsi"/>
          </w:rPr>
          <w:t xml:space="preserve"> Systemy okablowania strukturalnego -- Część 1: Wymagania</w:t>
        </w:r>
      </w:hyperlink>
      <w:r w:rsidR="005C1D86" w:rsidRPr="00F4369C">
        <w:rPr>
          <w:rFonts w:cstheme="minorHAnsi"/>
        </w:rPr>
        <w:t xml:space="preserve"> ogólne</w:t>
      </w:r>
    </w:p>
    <w:p w:rsidR="005C1D86" w:rsidRPr="00F4369C" w:rsidRDefault="0041327C" w:rsidP="00592AC2">
      <w:pPr>
        <w:spacing w:after="120" w:line="240" w:lineRule="auto"/>
        <w:ind w:left="357"/>
        <w:rPr>
          <w:rFonts w:cstheme="minorHAnsi"/>
        </w:rPr>
      </w:pPr>
      <w:hyperlink r:id="rId12" w:history="1">
        <w:r w:rsidR="005C1D86" w:rsidRPr="00F4369C">
          <w:rPr>
            <w:rFonts w:cstheme="minorHAnsi"/>
          </w:rPr>
          <w:t>PN-EN 50173-2:2018-07</w:t>
        </w:r>
      </w:hyperlink>
      <w:r w:rsidR="005C1D86" w:rsidRPr="00F4369C">
        <w:rPr>
          <w:rFonts w:cstheme="minorHAnsi"/>
        </w:rPr>
        <w:t xml:space="preserve"> </w:t>
      </w:r>
      <w:hyperlink r:id="rId13" w:history="1">
        <w:r w:rsidR="005C1D86" w:rsidRPr="00F4369C">
          <w:rPr>
            <w:rFonts w:cstheme="minorHAnsi"/>
          </w:rPr>
          <w:t>Systemy okablowania strukturalnego -- Część 2: Pomieszczenia biurowe</w:t>
        </w:r>
      </w:hyperlink>
    </w:p>
    <w:p w:rsidR="005C1D86" w:rsidRPr="00F4369C" w:rsidRDefault="0041327C" w:rsidP="00592AC2">
      <w:pPr>
        <w:spacing w:after="120" w:line="240" w:lineRule="auto"/>
        <w:ind w:left="357"/>
        <w:rPr>
          <w:rFonts w:cstheme="minorHAnsi"/>
        </w:rPr>
      </w:pPr>
      <w:hyperlink r:id="rId14" w:history="1">
        <w:r w:rsidR="005C1D86" w:rsidRPr="00F4369C">
          <w:rPr>
            <w:rFonts w:cstheme="minorHAnsi"/>
          </w:rPr>
          <w:t>PN-EN 50173-3:2018-07</w:t>
        </w:r>
      </w:hyperlink>
      <w:r w:rsidR="005C1D86" w:rsidRPr="00F4369C">
        <w:rPr>
          <w:rFonts w:cstheme="minorHAnsi"/>
        </w:rPr>
        <w:t xml:space="preserve"> </w:t>
      </w:r>
      <w:hyperlink r:id="rId15" w:history="1">
        <w:r w:rsidR="005C1D86" w:rsidRPr="00F4369C">
          <w:rPr>
            <w:rFonts w:cstheme="minorHAnsi"/>
          </w:rPr>
          <w:t>Systemy okablowania strukturalnego -- Część 3: Zabudowania</w:t>
        </w:r>
      </w:hyperlink>
      <w:r w:rsidR="005C1D86" w:rsidRPr="00F4369C">
        <w:rPr>
          <w:rFonts w:cstheme="minorHAnsi"/>
        </w:rPr>
        <w:t xml:space="preserve"> przemysłowe</w:t>
      </w:r>
    </w:p>
    <w:p w:rsidR="005C1D86" w:rsidRPr="00F4369C" w:rsidRDefault="0041327C" w:rsidP="00592AC2">
      <w:pPr>
        <w:spacing w:after="120" w:line="240" w:lineRule="auto"/>
        <w:ind w:left="357"/>
        <w:rPr>
          <w:rFonts w:cstheme="minorHAnsi"/>
        </w:rPr>
      </w:pPr>
      <w:hyperlink r:id="rId16" w:history="1">
        <w:r w:rsidR="005C1D86" w:rsidRPr="00F4369C">
          <w:rPr>
            <w:rFonts w:cstheme="minorHAnsi"/>
          </w:rPr>
          <w:t>PN-EN 50173-4:2018-07</w:t>
        </w:r>
      </w:hyperlink>
      <w:r w:rsidR="005C1D86" w:rsidRPr="00F4369C">
        <w:rPr>
          <w:rFonts w:cstheme="minorHAnsi"/>
        </w:rPr>
        <w:t xml:space="preserve"> </w:t>
      </w:r>
      <w:hyperlink r:id="rId17" w:history="1">
        <w:r w:rsidR="005C1D86" w:rsidRPr="00F4369C">
          <w:rPr>
            <w:rFonts w:cstheme="minorHAnsi"/>
          </w:rPr>
          <w:t>Systemy okablowania strukturalnego -- Część 4: Zabudowania</w:t>
        </w:r>
      </w:hyperlink>
      <w:r w:rsidR="005C1D86" w:rsidRPr="00F4369C">
        <w:rPr>
          <w:rFonts w:cstheme="minorHAnsi"/>
        </w:rPr>
        <w:t xml:space="preserve"> mieszkalne</w:t>
      </w:r>
    </w:p>
    <w:p w:rsidR="005C1D86" w:rsidRPr="00F4369C" w:rsidRDefault="0041327C" w:rsidP="00592AC2">
      <w:pPr>
        <w:spacing w:after="120" w:line="240" w:lineRule="auto"/>
        <w:ind w:left="357"/>
        <w:rPr>
          <w:rFonts w:cstheme="minorHAnsi"/>
        </w:rPr>
      </w:pPr>
      <w:hyperlink r:id="rId18" w:history="1">
        <w:r w:rsidR="005C1D86" w:rsidRPr="00F4369C">
          <w:rPr>
            <w:rFonts w:cstheme="minorHAnsi"/>
          </w:rPr>
          <w:t>PN-EN 50173-5:2018-07</w:t>
        </w:r>
      </w:hyperlink>
      <w:r w:rsidR="005C1D86" w:rsidRPr="00F4369C">
        <w:rPr>
          <w:rFonts w:cstheme="minorHAnsi"/>
        </w:rPr>
        <w:t xml:space="preserve"> </w:t>
      </w:r>
      <w:hyperlink r:id="rId19" w:history="1">
        <w:r w:rsidR="005C1D86" w:rsidRPr="00F4369C">
          <w:rPr>
            <w:rFonts w:cstheme="minorHAnsi"/>
          </w:rPr>
          <w:t>Systemy okablowania strukturalnego -- Część 5: Centra</w:t>
        </w:r>
      </w:hyperlink>
      <w:r w:rsidR="005C1D86" w:rsidRPr="00F4369C">
        <w:rPr>
          <w:rFonts w:cstheme="minorHAnsi"/>
        </w:rPr>
        <w:t xml:space="preserve"> danych</w:t>
      </w:r>
    </w:p>
    <w:p w:rsidR="005C1D86" w:rsidRPr="00F4369C" w:rsidRDefault="0041327C" w:rsidP="00592AC2">
      <w:pPr>
        <w:spacing w:after="120" w:line="240" w:lineRule="auto"/>
        <w:ind w:left="357"/>
        <w:rPr>
          <w:rFonts w:cstheme="minorHAnsi"/>
        </w:rPr>
      </w:pPr>
      <w:hyperlink r:id="rId20" w:history="1">
        <w:r w:rsidR="005C1D86" w:rsidRPr="00F4369C">
          <w:rPr>
            <w:rFonts w:cstheme="minorHAnsi"/>
          </w:rPr>
          <w:t>PN-EN 50173-6:2018-07</w:t>
        </w:r>
      </w:hyperlink>
      <w:r w:rsidR="005C1D86" w:rsidRPr="00F4369C">
        <w:rPr>
          <w:rFonts w:cstheme="minorHAnsi"/>
        </w:rPr>
        <w:t xml:space="preserve"> </w:t>
      </w:r>
      <w:hyperlink r:id="rId21" w:history="1">
        <w:r w:rsidR="005C1D86" w:rsidRPr="00F4369C">
          <w:rPr>
            <w:rFonts w:cstheme="minorHAnsi"/>
          </w:rPr>
          <w:t>Systemy okablowania strukturalnego -- Część 6: Rozproszone</w:t>
        </w:r>
      </w:hyperlink>
      <w:r w:rsidR="005C1D86" w:rsidRPr="00F4369C">
        <w:rPr>
          <w:rFonts w:cstheme="minorHAnsi"/>
        </w:rPr>
        <w:t xml:space="preserve"> usługi budynkowe</w:t>
      </w:r>
    </w:p>
    <w:p w:rsidR="005C1D86" w:rsidRPr="00F4369C" w:rsidRDefault="005C1D86" w:rsidP="00A022B4">
      <w:pPr>
        <w:spacing w:after="120"/>
        <w:ind w:firstLine="357"/>
      </w:pPr>
      <w:bookmarkStart w:id="48" w:name="_Toc189829817"/>
      <w:bookmarkStart w:id="49" w:name="_Toc190269592"/>
      <w:r w:rsidRPr="00F4369C">
        <w:t>Implementacja</w:t>
      </w:r>
      <w:bookmarkEnd w:id="48"/>
      <w:bookmarkEnd w:id="49"/>
    </w:p>
    <w:p w:rsidR="005C1D86" w:rsidRPr="00F4369C" w:rsidRDefault="005C1D86" w:rsidP="00592AC2">
      <w:pPr>
        <w:spacing w:after="120" w:line="240" w:lineRule="auto"/>
        <w:ind w:left="357"/>
        <w:rPr>
          <w:rFonts w:cstheme="minorHAnsi"/>
        </w:rPr>
      </w:pPr>
      <w:r w:rsidRPr="00F4369C">
        <w:rPr>
          <w:rFonts w:cstheme="minorHAnsi"/>
        </w:rPr>
        <w:t>PN-EN50174-1:2018-08 Instalacja okablowania – Część 1: Specyfikacja instalacji i zapewnienie jakości</w:t>
      </w:r>
    </w:p>
    <w:p w:rsidR="005C1D86" w:rsidRPr="00F4369C" w:rsidRDefault="005C1D86" w:rsidP="00592AC2">
      <w:pPr>
        <w:spacing w:after="120" w:line="240" w:lineRule="auto"/>
        <w:ind w:left="357"/>
        <w:rPr>
          <w:rFonts w:cstheme="minorHAnsi"/>
        </w:rPr>
      </w:pPr>
      <w:r w:rsidRPr="00F4369C">
        <w:rPr>
          <w:rFonts w:cstheme="minorHAnsi"/>
        </w:rPr>
        <w:t>PN-EN50174-2:2018-08 Instalacja okablowania – Część 2: Planowanie i wykonywanie instalacji wewnątrz budynków</w:t>
      </w:r>
    </w:p>
    <w:p w:rsidR="005C1D86" w:rsidRPr="00F4369C" w:rsidRDefault="005C1D86" w:rsidP="00592AC2">
      <w:pPr>
        <w:spacing w:after="120" w:line="240" w:lineRule="auto"/>
        <w:ind w:left="357"/>
        <w:rPr>
          <w:rFonts w:cstheme="minorHAnsi"/>
        </w:rPr>
      </w:pPr>
      <w:r w:rsidRPr="00F4369C">
        <w:rPr>
          <w:rFonts w:cstheme="minorHAnsi"/>
        </w:rPr>
        <w:t xml:space="preserve">PN-EN50174-3:2014-02 oraz </w:t>
      </w:r>
      <w:hyperlink r:id="rId22" w:history="1">
        <w:r w:rsidRPr="00F4369C">
          <w:rPr>
            <w:rFonts w:cstheme="minorHAnsi"/>
          </w:rPr>
          <w:t>PN-EN 50174-3:2014-02/A1:2017-07</w:t>
        </w:r>
      </w:hyperlink>
      <w:r w:rsidRPr="00F4369C">
        <w:rPr>
          <w:rFonts w:cstheme="minorHAnsi"/>
        </w:rPr>
        <w:t xml:space="preserve"> Instalacja okablowania – Część 3: Planowanie i wykonawstwo instalacji na zewnątrz budynków</w:t>
      </w:r>
    </w:p>
    <w:p w:rsidR="005C1D86" w:rsidRPr="00F4369C" w:rsidRDefault="005C1D86" w:rsidP="00592AC2">
      <w:pPr>
        <w:spacing w:after="120" w:line="240" w:lineRule="auto"/>
        <w:ind w:left="357"/>
        <w:rPr>
          <w:rFonts w:cstheme="minorHAnsi"/>
        </w:rPr>
      </w:pPr>
      <w:r w:rsidRPr="00F4369C">
        <w:rPr>
          <w:rFonts w:cstheme="minorHAnsi"/>
        </w:rPr>
        <w:t>PN-EN 50310:2016-09 oraz PN-EN 50310:2016-09/A1:2020-11 Sieci połączeń wyrównawczych w budynkach i innych obiektach budowlanych z instalacjami telekomunikacyjnymi</w:t>
      </w:r>
    </w:p>
    <w:p w:rsidR="005C1D86" w:rsidRPr="00F4369C" w:rsidRDefault="005C1D86" w:rsidP="00592AC2">
      <w:pPr>
        <w:spacing w:after="120" w:line="240" w:lineRule="auto"/>
        <w:ind w:left="357"/>
        <w:rPr>
          <w:rFonts w:cstheme="minorHAnsi"/>
        </w:rPr>
      </w:pPr>
      <w:r w:rsidRPr="00F4369C">
        <w:rPr>
          <w:rFonts w:cstheme="minorHAnsi"/>
        </w:rPr>
        <w:t>PN-HD 60364-5-54:2011 oraz PN-HD 60364-5-54:2011/A11:2017-11 Instalacje elektryczne niskiego napięcia -- Część 5-54: Dobór i montaż wyposażenia elektrycznego -- Układy uziemiające i przewody ochronne</w:t>
      </w:r>
    </w:p>
    <w:p w:rsidR="00FA6389" w:rsidRPr="00F4369C" w:rsidRDefault="00FA6389" w:rsidP="00592AC2">
      <w:pPr>
        <w:spacing w:after="120" w:line="240" w:lineRule="auto"/>
        <w:ind w:left="357"/>
        <w:rPr>
          <w:rFonts w:cstheme="minorHAnsi"/>
        </w:rPr>
      </w:pPr>
    </w:p>
    <w:p w:rsidR="005C1D86" w:rsidRPr="00F4369C" w:rsidRDefault="005C1D86" w:rsidP="00301F30">
      <w:pPr>
        <w:spacing w:before="120" w:after="60"/>
        <w:ind w:left="357"/>
        <w:rPr>
          <w:b/>
        </w:rPr>
      </w:pPr>
      <w:bookmarkStart w:id="50" w:name="_Toc189829818"/>
      <w:bookmarkEnd w:id="47"/>
      <w:r w:rsidRPr="00F4369C">
        <w:rPr>
          <w:b/>
        </w:rPr>
        <w:lastRenderedPageBreak/>
        <w:t>Amerykańskie: ANSI/TIA Telecommunications Cabling for Customer Premises General</w:t>
      </w:r>
      <w:r w:rsidR="00592AC2" w:rsidRPr="00F4369C">
        <w:rPr>
          <w:b/>
        </w:rPr>
        <w:t xml:space="preserve">   </w:t>
      </w:r>
      <w:r w:rsidRPr="00F4369C">
        <w:rPr>
          <w:b/>
        </w:rPr>
        <w:t>requirements</w:t>
      </w:r>
      <w:bookmarkEnd w:id="50"/>
    </w:p>
    <w:p w:rsidR="005C1D86" w:rsidRPr="00F4369C" w:rsidRDefault="005C1D86" w:rsidP="00A022B4">
      <w:pPr>
        <w:spacing w:after="120"/>
        <w:ind w:firstLine="357"/>
      </w:pPr>
      <w:bookmarkStart w:id="51" w:name="_Toc189829819"/>
      <w:bookmarkStart w:id="52" w:name="_Toc190269593"/>
      <w:r w:rsidRPr="00F4369C">
        <w:t>Wydajność</w:t>
      </w:r>
      <w:bookmarkEnd w:id="51"/>
      <w:bookmarkEnd w:id="52"/>
    </w:p>
    <w:p w:rsidR="005C1D86" w:rsidRPr="00F4369C" w:rsidRDefault="005C1D86" w:rsidP="00FE263F">
      <w:pPr>
        <w:spacing w:after="120" w:line="240" w:lineRule="auto"/>
        <w:ind w:left="357"/>
        <w:rPr>
          <w:rFonts w:cstheme="minorHAnsi"/>
        </w:rPr>
      </w:pPr>
      <w:bookmarkStart w:id="53" w:name="_Hlk535591696"/>
      <w:r w:rsidRPr="00F4369C">
        <w:rPr>
          <w:rFonts w:cstheme="minorHAnsi"/>
        </w:rPr>
        <w:t>ANSI/TIA-568.2-D Balanced Twisted-Pair Telecommunications Cabling and Components Standards</w:t>
      </w:r>
      <w:bookmarkEnd w:id="53"/>
    </w:p>
    <w:p w:rsidR="005C1D86" w:rsidRPr="00F4369C" w:rsidRDefault="005C1D86" w:rsidP="00FE263F">
      <w:pPr>
        <w:spacing w:after="120" w:line="240" w:lineRule="auto"/>
        <w:ind w:left="357"/>
        <w:rPr>
          <w:rFonts w:cstheme="minorHAnsi"/>
        </w:rPr>
      </w:pPr>
      <w:r w:rsidRPr="00F4369C">
        <w:rPr>
          <w:rFonts w:cstheme="minorHAnsi"/>
        </w:rPr>
        <w:t>ANSI/TIA - 568.3-D Optical fibre cabling</w:t>
      </w:r>
    </w:p>
    <w:p w:rsidR="005C1D86" w:rsidRPr="00F4369C" w:rsidRDefault="005C1D86" w:rsidP="00FE263F">
      <w:pPr>
        <w:spacing w:after="120" w:line="240" w:lineRule="auto"/>
        <w:ind w:left="357"/>
        <w:rPr>
          <w:rFonts w:cstheme="minorHAnsi"/>
        </w:rPr>
      </w:pPr>
      <w:r w:rsidRPr="00F4369C">
        <w:rPr>
          <w:rFonts w:cstheme="minorHAnsi"/>
        </w:rPr>
        <w:t>ANSI/TIA - 568.4-D Broadband coaxial cabling and components</w:t>
      </w:r>
    </w:p>
    <w:p w:rsidR="005C1D86" w:rsidRPr="00F4369C" w:rsidRDefault="005C1D86" w:rsidP="00A022B4">
      <w:pPr>
        <w:spacing w:after="120"/>
        <w:ind w:firstLine="357"/>
      </w:pPr>
      <w:bookmarkStart w:id="54" w:name="_Toc189829820"/>
      <w:bookmarkStart w:id="55" w:name="_Toc190269594"/>
      <w:r w:rsidRPr="00F4369C">
        <w:t>Projektowanie</w:t>
      </w:r>
      <w:bookmarkEnd w:id="54"/>
      <w:bookmarkEnd w:id="55"/>
    </w:p>
    <w:p w:rsidR="005C1D86" w:rsidRPr="00F4369C" w:rsidRDefault="005C1D86" w:rsidP="00FE263F">
      <w:pPr>
        <w:spacing w:after="120" w:line="240" w:lineRule="auto"/>
        <w:ind w:left="357"/>
        <w:rPr>
          <w:rFonts w:cstheme="minorHAnsi"/>
        </w:rPr>
      </w:pPr>
      <w:r w:rsidRPr="00F4369C">
        <w:rPr>
          <w:rFonts w:cstheme="minorHAnsi"/>
        </w:rPr>
        <w:t>ANSI/TIA-568.0-D - Generic Telecommunications Cabling for Customer Premises</w:t>
      </w:r>
    </w:p>
    <w:p w:rsidR="005C1D86" w:rsidRPr="00F4369C" w:rsidRDefault="005C1D86" w:rsidP="00FE263F">
      <w:pPr>
        <w:spacing w:after="120" w:line="240" w:lineRule="auto"/>
        <w:ind w:left="357"/>
        <w:rPr>
          <w:rFonts w:cstheme="minorHAnsi"/>
        </w:rPr>
      </w:pPr>
      <w:r w:rsidRPr="00F4369C">
        <w:rPr>
          <w:rFonts w:cstheme="minorHAnsi"/>
        </w:rPr>
        <w:t>ANSI/TIA-568.1-D - Commercial Building Telecommunications Infrastructure Standard</w:t>
      </w:r>
    </w:p>
    <w:p w:rsidR="005C1D86" w:rsidRPr="00F4369C" w:rsidRDefault="005C1D86" w:rsidP="00FE263F">
      <w:pPr>
        <w:spacing w:after="120" w:line="240" w:lineRule="auto"/>
        <w:ind w:left="357"/>
        <w:rPr>
          <w:rFonts w:cstheme="minorHAnsi"/>
        </w:rPr>
      </w:pPr>
      <w:r w:rsidRPr="00F4369C">
        <w:rPr>
          <w:rFonts w:cstheme="minorHAnsi"/>
        </w:rPr>
        <w:t>ANSI/TIA - 758-B Customer-owned outside plant</w:t>
      </w:r>
    </w:p>
    <w:p w:rsidR="005C1D86" w:rsidRPr="00F4369C" w:rsidRDefault="005C1D86" w:rsidP="00FE263F">
      <w:pPr>
        <w:spacing w:after="120" w:line="240" w:lineRule="auto"/>
        <w:ind w:left="357"/>
        <w:rPr>
          <w:rFonts w:cstheme="minorHAnsi"/>
        </w:rPr>
      </w:pPr>
      <w:r w:rsidRPr="00F4369C">
        <w:rPr>
          <w:rFonts w:cstheme="minorHAnsi"/>
        </w:rPr>
        <w:t>ANSI/TIA - 942-B Data centers</w:t>
      </w:r>
    </w:p>
    <w:p w:rsidR="005C1D86" w:rsidRPr="00F4369C" w:rsidRDefault="005C1D86" w:rsidP="00FE263F">
      <w:pPr>
        <w:spacing w:after="120" w:line="240" w:lineRule="auto"/>
        <w:ind w:left="357"/>
        <w:rPr>
          <w:rFonts w:cstheme="minorHAnsi"/>
        </w:rPr>
      </w:pPr>
      <w:r w:rsidRPr="00F4369C">
        <w:rPr>
          <w:rFonts w:cstheme="minorHAnsi"/>
        </w:rPr>
        <w:t>ANSI/TIA - 1005-A Industrial premises</w:t>
      </w:r>
    </w:p>
    <w:p w:rsidR="005C1D86" w:rsidRPr="00F4369C" w:rsidRDefault="005C1D86" w:rsidP="00FE263F">
      <w:pPr>
        <w:spacing w:after="120" w:line="240" w:lineRule="auto"/>
        <w:ind w:left="357"/>
        <w:rPr>
          <w:rFonts w:cstheme="minorHAnsi"/>
        </w:rPr>
      </w:pPr>
      <w:r w:rsidRPr="00F4369C">
        <w:rPr>
          <w:rFonts w:cstheme="minorHAnsi"/>
        </w:rPr>
        <w:t>ANSI/TIA - 1179-A Healthcare facilities</w:t>
      </w:r>
    </w:p>
    <w:p w:rsidR="005C1D86" w:rsidRPr="00F4369C" w:rsidRDefault="005C1D86" w:rsidP="00FE263F">
      <w:pPr>
        <w:spacing w:after="120" w:line="240" w:lineRule="auto"/>
        <w:ind w:left="357"/>
        <w:rPr>
          <w:rFonts w:cstheme="minorHAnsi"/>
        </w:rPr>
      </w:pPr>
      <w:r w:rsidRPr="00F4369C">
        <w:rPr>
          <w:rFonts w:cstheme="minorHAnsi"/>
        </w:rPr>
        <w:t>ANSI/TIA - 570-C ResidenANSI/TIAl</w:t>
      </w:r>
    </w:p>
    <w:p w:rsidR="005C1D86" w:rsidRPr="00F4369C" w:rsidRDefault="005C1D86" w:rsidP="00FE263F">
      <w:pPr>
        <w:spacing w:after="120" w:line="240" w:lineRule="auto"/>
        <w:ind w:left="357"/>
        <w:rPr>
          <w:rFonts w:cstheme="minorHAnsi"/>
        </w:rPr>
      </w:pPr>
      <w:r w:rsidRPr="00F4369C">
        <w:rPr>
          <w:rFonts w:cstheme="minorHAnsi"/>
        </w:rPr>
        <w:t>ANSI/TIA – 4966 Educational facilities</w:t>
      </w:r>
    </w:p>
    <w:p w:rsidR="005C1D86" w:rsidRPr="00F4369C" w:rsidRDefault="005C1D86" w:rsidP="00FE263F">
      <w:pPr>
        <w:spacing w:after="120" w:line="240" w:lineRule="auto"/>
        <w:ind w:left="357"/>
        <w:rPr>
          <w:rFonts w:cstheme="minorHAnsi"/>
        </w:rPr>
      </w:pPr>
      <w:r w:rsidRPr="00F4369C">
        <w:rPr>
          <w:rFonts w:cstheme="minorHAnsi"/>
        </w:rPr>
        <w:t>ANSI/TIA - 162-A Cabling for wireless access points</w:t>
      </w:r>
    </w:p>
    <w:p w:rsidR="005C1D86" w:rsidRPr="00F4369C" w:rsidRDefault="005C1D86" w:rsidP="00A022B4">
      <w:pPr>
        <w:spacing w:after="120"/>
        <w:ind w:firstLine="357"/>
      </w:pPr>
      <w:bookmarkStart w:id="56" w:name="_Toc189829821"/>
      <w:bookmarkStart w:id="57" w:name="_Toc190269595"/>
      <w:r w:rsidRPr="00F4369C">
        <w:t>Implementacja</w:t>
      </w:r>
      <w:bookmarkEnd w:id="56"/>
      <w:bookmarkEnd w:id="57"/>
    </w:p>
    <w:p w:rsidR="005C1D86" w:rsidRPr="00F4369C" w:rsidRDefault="005C1D86" w:rsidP="00FE263F">
      <w:pPr>
        <w:spacing w:after="120" w:line="240" w:lineRule="auto"/>
        <w:ind w:left="357"/>
        <w:rPr>
          <w:rFonts w:cstheme="minorHAnsi"/>
        </w:rPr>
      </w:pPr>
      <w:r w:rsidRPr="00F4369C">
        <w:rPr>
          <w:rFonts w:cstheme="minorHAnsi"/>
        </w:rPr>
        <w:t>ANSI/TIA - 569-D Telecommunications pathways and spaces</w:t>
      </w:r>
    </w:p>
    <w:p w:rsidR="005C1D86" w:rsidRPr="00F4369C" w:rsidRDefault="005C1D86" w:rsidP="00FE263F">
      <w:pPr>
        <w:spacing w:after="120" w:line="240" w:lineRule="auto"/>
        <w:ind w:left="357"/>
        <w:rPr>
          <w:rFonts w:cstheme="minorHAnsi"/>
        </w:rPr>
      </w:pPr>
      <w:r w:rsidRPr="00F4369C">
        <w:rPr>
          <w:rFonts w:cstheme="minorHAnsi"/>
        </w:rPr>
        <w:t>ANSI/TIA - 607-C Bonding and grounding telecommunications</w:t>
      </w:r>
    </w:p>
    <w:p w:rsidR="005C1D86" w:rsidRPr="00F4369C" w:rsidRDefault="005C1D86" w:rsidP="00FE263F">
      <w:pPr>
        <w:spacing w:after="120" w:line="240" w:lineRule="auto"/>
        <w:ind w:left="357"/>
        <w:rPr>
          <w:rFonts w:cstheme="minorHAnsi"/>
        </w:rPr>
      </w:pPr>
      <w:r w:rsidRPr="00F4369C">
        <w:rPr>
          <w:rFonts w:cstheme="minorHAnsi"/>
        </w:rPr>
        <w:t>ANSI/TIA - 606-C Administration</w:t>
      </w:r>
    </w:p>
    <w:p w:rsidR="005C1D86" w:rsidRPr="00F4369C" w:rsidRDefault="005C1D86" w:rsidP="00FE263F">
      <w:pPr>
        <w:spacing w:after="120" w:line="240" w:lineRule="auto"/>
        <w:ind w:left="357"/>
        <w:rPr>
          <w:rFonts w:cstheme="minorHAnsi"/>
        </w:rPr>
      </w:pPr>
      <w:r w:rsidRPr="00F4369C">
        <w:rPr>
          <w:rFonts w:cstheme="minorHAnsi"/>
        </w:rPr>
        <w:t>ANSI/TIA - 862-B Intelligent building systems</w:t>
      </w:r>
    </w:p>
    <w:p w:rsidR="005C1D86" w:rsidRPr="00F4369C" w:rsidRDefault="005C1D86" w:rsidP="00FE263F">
      <w:pPr>
        <w:spacing w:after="120" w:line="240" w:lineRule="auto"/>
        <w:ind w:left="357"/>
        <w:rPr>
          <w:rFonts w:cstheme="minorHAnsi"/>
        </w:rPr>
      </w:pPr>
      <w:r w:rsidRPr="00F4369C">
        <w:rPr>
          <w:rFonts w:cstheme="minorHAnsi"/>
        </w:rPr>
        <w:t>ANSI/TIA – 5017 Physical network security</w:t>
      </w:r>
    </w:p>
    <w:p w:rsidR="005C1D86" w:rsidRPr="00F4369C" w:rsidRDefault="005C1D86" w:rsidP="00A022B4">
      <w:pPr>
        <w:spacing w:after="120"/>
        <w:ind w:firstLine="357"/>
      </w:pPr>
      <w:bookmarkStart w:id="58" w:name="_Toc189829822"/>
      <w:bookmarkStart w:id="59" w:name="_Toc190269596"/>
      <w:r w:rsidRPr="00F4369C">
        <w:t>Testowanie</w:t>
      </w:r>
      <w:bookmarkEnd w:id="58"/>
      <w:bookmarkEnd w:id="59"/>
    </w:p>
    <w:p w:rsidR="005C1D86" w:rsidRPr="00F4369C" w:rsidRDefault="005C1D86" w:rsidP="00FE263F">
      <w:pPr>
        <w:spacing w:after="120" w:line="240" w:lineRule="auto"/>
        <w:ind w:left="357"/>
        <w:rPr>
          <w:rFonts w:cstheme="minorHAnsi"/>
        </w:rPr>
      </w:pPr>
      <w:r w:rsidRPr="00F4369C">
        <w:rPr>
          <w:rFonts w:cstheme="minorHAnsi"/>
        </w:rPr>
        <w:t>ANSI/TIA - 526-7-A Single-mode fibre testing</w:t>
      </w:r>
    </w:p>
    <w:p w:rsidR="005C1D86" w:rsidRPr="00F4369C" w:rsidRDefault="005C1D86" w:rsidP="00FE263F">
      <w:pPr>
        <w:spacing w:after="120" w:line="240" w:lineRule="auto"/>
        <w:ind w:left="357"/>
        <w:rPr>
          <w:rFonts w:cstheme="minorHAnsi"/>
        </w:rPr>
      </w:pPr>
      <w:r w:rsidRPr="00F4369C">
        <w:rPr>
          <w:rFonts w:cstheme="minorHAnsi"/>
        </w:rPr>
        <w:t>ANSI/TIA - 536- 14-C Multi-mode fibre testing</w:t>
      </w:r>
    </w:p>
    <w:p w:rsidR="005C1D86" w:rsidRPr="00F4369C" w:rsidRDefault="005C1D86" w:rsidP="00FE263F">
      <w:pPr>
        <w:spacing w:after="120" w:line="240" w:lineRule="auto"/>
        <w:ind w:left="357"/>
        <w:rPr>
          <w:rFonts w:cstheme="minorHAnsi"/>
        </w:rPr>
      </w:pPr>
      <w:r w:rsidRPr="00F4369C">
        <w:rPr>
          <w:rFonts w:cstheme="minorHAnsi"/>
        </w:rPr>
        <w:t>ANSI/TIA - TSB-155-A Support of 10Gbase-T on existing Cat.6</w:t>
      </w:r>
    </w:p>
    <w:p w:rsidR="005C1D86" w:rsidRPr="00F4369C" w:rsidRDefault="005C1D86" w:rsidP="00FE263F">
      <w:pPr>
        <w:spacing w:after="120" w:line="240" w:lineRule="auto"/>
        <w:ind w:left="357"/>
        <w:rPr>
          <w:rFonts w:cstheme="minorHAnsi"/>
        </w:rPr>
      </w:pPr>
      <w:r w:rsidRPr="00F4369C">
        <w:rPr>
          <w:rFonts w:cstheme="minorHAnsi"/>
        </w:rPr>
        <w:t>ANSI/TIA - TSB-5021 Guidelines for 2.5G and 5G on Cat5e and Cat6</w:t>
      </w:r>
    </w:p>
    <w:p w:rsidR="00381028" w:rsidRPr="00F4369C" w:rsidRDefault="00381028" w:rsidP="00755829">
      <w:pPr>
        <w:pStyle w:val="Nagwek21"/>
        <w:numPr>
          <w:ilvl w:val="1"/>
          <w:numId w:val="10"/>
        </w:numPr>
        <w:rPr>
          <w:rFonts w:cstheme="minorHAnsi"/>
          <w:color w:val="auto"/>
          <w:szCs w:val="22"/>
        </w:rPr>
      </w:pPr>
      <w:bookmarkStart w:id="60" w:name="_Toc201311842"/>
      <w:r w:rsidRPr="00F4369C">
        <w:rPr>
          <w:rFonts w:cstheme="minorHAnsi"/>
          <w:color w:val="auto"/>
          <w:szCs w:val="22"/>
        </w:rPr>
        <w:t>Wymagania ogólne</w:t>
      </w:r>
      <w:bookmarkEnd w:id="60"/>
    </w:p>
    <w:p w:rsidR="00381028" w:rsidRPr="00F4369C" w:rsidRDefault="00381028" w:rsidP="00301F30">
      <w:pPr>
        <w:spacing w:before="60" w:after="60"/>
        <w:ind w:firstLine="340"/>
        <w:rPr>
          <w:b/>
        </w:rPr>
      </w:pPr>
      <w:bookmarkStart w:id="61" w:name="_Toc189829824"/>
      <w:r w:rsidRPr="00F4369C">
        <w:rPr>
          <w:b/>
        </w:rPr>
        <w:t>Producent systemu okablowania strukturalnego</w:t>
      </w:r>
      <w:bookmarkEnd w:id="61"/>
    </w:p>
    <w:p w:rsidR="00381028" w:rsidRPr="00F4369C" w:rsidRDefault="00381028" w:rsidP="00FE263F">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Poniżej przedstawiono minimalne wymaganie jakie musi spełniać producent oferowanego okablowania strukturalnego. Należy je potwierdzić przedstawieniem odpowiednich certyfikatów lub oświadczeń producenta.</w:t>
      </w:r>
    </w:p>
    <w:p w:rsidR="00381028" w:rsidRPr="00F4369C" w:rsidRDefault="00381028" w:rsidP="00FE263F">
      <w:pPr>
        <w:autoSpaceDE w:val="0"/>
        <w:autoSpaceDN w:val="0"/>
        <w:adjustRightInd w:val="0"/>
        <w:spacing w:after="0" w:line="240" w:lineRule="auto"/>
        <w:ind w:left="340"/>
        <w:contextualSpacing/>
        <w:jc w:val="both"/>
        <w:rPr>
          <w:rFonts w:eastAsia="Calibri" w:cstheme="minorHAnsi"/>
        </w:rPr>
      </w:pPr>
      <w:bookmarkStart w:id="62" w:name="_Toc189829825"/>
      <w:r w:rsidRPr="00F4369C">
        <w:rPr>
          <w:rFonts w:eastAsia="Calibri" w:cstheme="minorHAnsi"/>
        </w:rPr>
        <w:t>ISO 9001</w:t>
      </w:r>
      <w:bookmarkEnd w:id="62"/>
    </w:p>
    <w:p w:rsidR="00381028" w:rsidRPr="00F4369C" w:rsidRDefault="00381028" w:rsidP="00FE263F">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Producent okablowania strukturalnego musi posiadać wdrożony system zapewnienia jakości ISO 9001 od co najmniej 5 lat poświadczony odpowiednim Certyfikatem.</w:t>
      </w:r>
    </w:p>
    <w:p w:rsidR="00381028" w:rsidRPr="00F4369C" w:rsidRDefault="00381028" w:rsidP="00FE263F">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lastRenderedPageBreak/>
        <w:t xml:space="preserve"> </w:t>
      </w:r>
      <w:bookmarkStart w:id="63" w:name="_Toc189829826"/>
      <w:r w:rsidRPr="00F4369C">
        <w:rPr>
          <w:rFonts w:eastAsia="Calibri" w:cstheme="minorHAnsi"/>
        </w:rPr>
        <w:t>ISO 14001</w:t>
      </w:r>
      <w:bookmarkEnd w:id="63"/>
    </w:p>
    <w:p w:rsidR="00381028" w:rsidRPr="00F4369C" w:rsidRDefault="00381028" w:rsidP="00FE263F">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Producent okablowania strukturalnego musi posiadać aktualny certyfikat zgodności z normą ISO 14001 dotyczący: Projektowania, rozwoju, produkcji i dostaw rozwiązań w zakresie zarządzania informacją i przesyłem danych, które umożliwiają właścicielom infrastruktury na efektywne planowanie, zakupy, wdrożenia, zabezpieczenie i zarządzanie ich własną infrastrukturą warstwy fizycznej przez cały okres eksploatacji.</w:t>
      </w:r>
    </w:p>
    <w:p w:rsidR="00C529AC" w:rsidRPr="00F4369C" w:rsidRDefault="00C529AC" w:rsidP="00381028">
      <w:pPr>
        <w:spacing w:line="240" w:lineRule="auto"/>
        <w:ind w:left="360"/>
        <w:contextualSpacing/>
        <w:jc w:val="both"/>
        <w:rPr>
          <w:rFonts w:eastAsia="Calibri" w:cstheme="minorHAnsi"/>
        </w:rPr>
      </w:pPr>
    </w:p>
    <w:p w:rsidR="00381028" w:rsidRPr="00F4369C" w:rsidRDefault="00381028" w:rsidP="00301F30">
      <w:pPr>
        <w:spacing w:before="60" w:after="60"/>
        <w:ind w:firstLine="340"/>
        <w:rPr>
          <w:b/>
        </w:rPr>
      </w:pPr>
      <w:bookmarkStart w:id="64" w:name="_Toc189829827"/>
      <w:r w:rsidRPr="00F4369C">
        <w:rPr>
          <w:b/>
        </w:rPr>
        <w:t>Dyrektywa RoSH</w:t>
      </w:r>
      <w:bookmarkEnd w:id="64"/>
    </w:p>
    <w:p w:rsidR="00381028" w:rsidRPr="00F4369C" w:rsidRDefault="00381028" w:rsidP="00381028">
      <w:pPr>
        <w:spacing w:line="240" w:lineRule="auto"/>
        <w:ind w:left="340"/>
        <w:contextualSpacing/>
        <w:jc w:val="both"/>
        <w:rPr>
          <w:rFonts w:eastAsia="Calibri" w:cstheme="minorHAnsi"/>
        </w:rPr>
      </w:pPr>
      <w:r w:rsidRPr="00F4369C">
        <w:rPr>
          <w:rFonts w:eastAsia="Calibri" w:cstheme="minorHAnsi"/>
        </w:rPr>
        <w:t>Wszystkie komponenty systemu okablowania strukturalnego oferowane przez producenta muszą spełniać dyrektywę RoSH (ang. RoHS – Restriction of use of hazardous substances) o numerze 2002/95/EC PARLAMENTU I RADY EUROPY z dnia 27 stycznia 2003r.w sprawie ograniczenia stosowania niektórych niebezpiecznych substancji w sprzęcie elektrycznym i elektronicznym wraz z późniejszymi zmianami (2005/747/WE z dnia 21 października 2005 r.) oraz ROZPORZĄDZENIEM MINISTRA GOSPODARKI I PRACY z dnia 6 października 2004 (Dz.U. Nr 229, poz. 2309 i 2310) w sprawie szczegółowych wymagań dotyczących ograniczenia wykorzystania w sprzęcie elektronicznym i elektrycznym niektórych substancji mogących negatywnie wpływać na środowisko.</w:t>
      </w:r>
    </w:p>
    <w:p w:rsidR="00C529AC" w:rsidRPr="00F4369C" w:rsidRDefault="00C529AC" w:rsidP="00381028">
      <w:pPr>
        <w:spacing w:line="240" w:lineRule="auto"/>
        <w:ind w:left="340"/>
        <w:contextualSpacing/>
        <w:jc w:val="both"/>
        <w:rPr>
          <w:rFonts w:eastAsia="Calibri" w:cstheme="minorHAnsi"/>
        </w:rPr>
      </w:pPr>
    </w:p>
    <w:p w:rsidR="00381028" w:rsidRPr="00F4369C" w:rsidRDefault="00381028" w:rsidP="00301F30">
      <w:pPr>
        <w:spacing w:before="60" w:after="60"/>
        <w:ind w:firstLine="340"/>
        <w:rPr>
          <w:b/>
        </w:rPr>
      </w:pPr>
      <w:bookmarkStart w:id="65" w:name="_Toc189829828"/>
      <w:r w:rsidRPr="00F4369C">
        <w:rPr>
          <w:b/>
        </w:rPr>
        <w:t>System okablowania strukturalnego</w:t>
      </w:r>
      <w:bookmarkEnd w:id="65"/>
    </w:p>
    <w:p w:rsidR="00381028" w:rsidRPr="00F4369C" w:rsidRDefault="00381028" w:rsidP="00381028">
      <w:pPr>
        <w:spacing w:line="240" w:lineRule="auto"/>
        <w:ind w:left="360"/>
        <w:contextualSpacing/>
        <w:jc w:val="both"/>
        <w:rPr>
          <w:rFonts w:eastAsia="Calibri" w:cstheme="minorHAnsi"/>
        </w:rPr>
      </w:pPr>
      <w:r w:rsidRPr="00F4369C">
        <w:rPr>
          <w:rFonts w:eastAsia="Calibri" w:cstheme="minorHAnsi"/>
        </w:rPr>
        <w:t>Poniżej przedstawiono minimalne wymaganie jakie musi spełniać oferowany system okablowania strukturalnego. Należy je potwierdzić przedstawieniem odpowiednich certyfikatów lub oświadczeń producenta.</w:t>
      </w:r>
    </w:p>
    <w:p w:rsidR="00A022B4" w:rsidRPr="00F4369C" w:rsidRDefault="00A022B4" w:rsidP="00381028">
      <w:pPr>
        <w:spacing w:line="240" w:lineRule="auto"/>
        <w:ind w:left="360"/>
        <w:contextualSpacing/>
        <w:jc w:val="both"/>
        <w:rPr>
          <w:rFonts w:eastAsia="Calibri" w:cstheme="minorHAnsi"/>
        </w:rPr>
      </w:pPr>
    </w:p>
    <w:p w:rsidR="00381028" w:rsidRPr="00F4369C" w:rsidRDefault="00381028" w:rsidP="00A022B4">
      <w:pPr>
        <w:spacing w:line="240" w:lineRule="auto"/>
        <w:ind w:left="340"/>
        <w:contextualSpacing/>
        <w:jc w:val="both"/>
        <w:rPr>
          <w:rFonts w:eastAsia="Calibri" w:cstheme="minorHAnsi"/>
          <w:b/>
        </w:rPr>
      </w:pPr>
      <w:bookmarkStart w:id="66" w:name="_Toc189829829"/>
      <w:bookmarkStart w:id="67" w:name="_Toc190269598"/>
      <w:r w:rsidRPr="00F4369C">
        <w:rPr>
          <w:rFonts w:eastAsia="Calibri" w:cstheme="minorHAnsi"/>
          <w:b/>
        </w:rPr>
        <w:t>Jednorodność komponentów</w:t>
      </w:r>
      <w:bookmarkEnd w:id="66"/>
      <w:bookmarkEnd w:id="67"/>
    </w:p>
    <w:p w:rsidR="00381028" w:rsidRPr="00F4369C" w:rsidRDefault="00381028" w:rsidP="00381028">
      <w:pPr>
        <w:spacing w:line="240" w:lineRule="auto"/>
        <w:ind w:left="340"/>
        <w:contextualSpacing/>
        <w:jc w:val="both"/>
        <w:rPr>
          <w:rFonts w:eastAsia="Calibri" w:cstheme="minorHAnsi"/>
        </w:rPr>
      </w:pPr>
      <w:r w:rsidRPr="00F4369C">
        <w:rPr>
          <w:rFonts w:eastAsia="Calibri" w:cstheme="minorHAnsi"/>
        </w:rPr>
        <w:t>Wszystkie elementy pasywne składające się na okablowanie strukturalne muszą być oznaczone nazwą lub znakiem firmowym, tego samego producenta okablowania i pochodzić z jednolitej oferty reprezentującej kompletny system. Nie dopuszcza się instalowania w torze transmisyjnym elementów pochodzących od różnych producentów w szczególności dotyczy to kabli transmisyjnych.</w:t>
      </w:r>
    </w:p>
    <w:p w:rsidR="00FA6389" w:rsidRPr="00F4369C" w:rsidRDefault="00FA6389" w:rsidP="00381028">
      <w:pPr>
        <w:spacing w:line="240" w:lineRule="auto"/>
        <w:ind w:left="340"/>
        <w:contextualSpacing/>
        <w:jc w:val="both"/>
        <w:rPr>
          <w:rFonts w:eastAsia="Calibri" w:cstheme="minorHAnsi"/>
        </w:rPr>
      </w:pPr>
    </w:p>
    <w:p w:rsidR="00381028" w:rsidRPr="00F4369C" w:rsidRDefault="00381028" w:rsidP="00A022B4">
      <w:pPr>
        <w:spacing w:line="240" w:lineRule="auto"/>
        <w:ind w:left="340"/>
        <w:contextualSpacing/>
        <w:jc w:val="both"/>
        <w:rPr>
          <w:rFonts w:eastAsia="Calibri" w:cstheme="minorHAnsi"/>
          <w:b/>
        </w:rPr>
      </w:pPr>
      <w:bookmarkStart w:id="68" w:name="_Toc189829830"/>
      <w:bookmarkStart w:id="69" w:name="_Toc190269599"/>
      <w:r w:rsidRPr="00F4369C">
        <w:rPr>
          <w:rFonts w:eastAsia="Calibri" w:cstheme="minorHAnsi"/>
          <w:b/>
        </w:rPr>
        <w:t>Program gwarancyjny</w:t>
      </w:r>
      <w:bookmarkEnd w:id="68"/>
      <w:bookmarkEnd w:id="69"/>
    </w:p>
    <w:p w:rsidR="00381028" w:rsidRPr="00F4369C" w:rsidRDefault="00381028" w:rsidP="00381028">
      <w:pPr>
        <w:spacing w:line="240" w:lineRule="auto"/>
        <w:ind w:left="340"/>
        <w:contextualSpacing/>
        <w:jc w:val="both"/>
        <w:rPr>
          <w:rFonts w:eastAsia="Calibri" w:cstheme="minorHAnsi"/>
        </w:rPr>
      </w:pPr>
      <w:r w:rsidRPr="00F4369C">
        <w:rPr>
          <w:rFonts w:eastAsia="Calibri" w:cstheme="minorHAnsi"/>
        </w:rPr>
        <w:t>Wykonane okablowanie strukturalne musi zostać objęte minimum 25-cio letnim certyfikatem gwarancyjnym wydanym przez producenta okablowania. W tym okresie muszą obowiązywać następujące gwarancje:</w:t>
      </w:r>
    </w:p>
    <w:p w:rsidR="00381028" w:rsidRPr="00F4369C" w:rsidRDefault="00381028" w:rsidP="00381028">
      <w:pPr>
        <w:spacing w:line="240" w:lineRule="auto"/>
        <w:ind w:left="340"/>
        <w:contextualSpacing/>
        <w:jc w:val="both"/>
        <w:rPr>
          <w:rFonts w:eastAsia="Calibri" w:cstheme="minorHAnsi"/>
        </w:rPr>
      </w:pPr>
    </w:p>
    <w:p w:rsidR="00381028" w:rsidRPr="00F4369C" w:rsidRDefault="00381028" w:rsidP="00A022B4">
      <w:pPr>
        <w:spacing w:line="240" w:lineRule="auto"/>
        <w:ind w:left="340"/>
        <w:contextualSpacing/>
        <w:jc w:val="both"/>
        <w:rPr>
          <w:rFonts w:eastAsia="Calibri" w:cstheme="minorHAnsi"/>
          <w:b/>
        </w:rPr>
      </w:pPr>
      <w:r w:rsidRPr="00F4369C">
        <w:rPr>
          <w:rFonts w:eastAsia="Calibri" w:cstheme="minorHAnsi"/>
          <w:b/>
        </w:rPr>
        <w:t>Gwarancja komponentowa</w:t>
      </w:r>
    </w:p>
    <w:p w:rsidR="00381028" w:rsidRPr="00F4369C" w:rsidRDefault="00381028" w:rsidP="00381028">
      <w:pPr>
        <w:spacing w:line="240" w:lineRule="auto"/>
        <w:ind w:left="340"/>
        <w:contextualSpacing/>
        <w:jc w:val="both"/>
        <w:rPr>
          <w:rFonts w:eastAsia="Calibri" w:cstheme="minorHAnsi"/>
        </w:rPr>
      </w:pPr>
      <w:r w:rsidRPr="00F4369C">
        <w:rPr>
          <w:rFonts w:eastAsia="Calibri" w:cstheme="minorHAnsi"/>
        </w:rPr>
        <w:t>Wszystkie komponenty certyfikowanego systemu będą wolne od usterek materiałowych oraz wykończeniowych pod warunkiem ich prawidłowego montażu i eksploatacji. Jeżeli jakiekolwiek komponent w Certyfikowanym Systemie Okablowania zostanie uznany za wadliwy i uniemożliwiający poprawną transmisję sygnałów elektrycznych, producent naprawi te elementy lub wymieni je na nowe, aby umożliwić transmisję takich sygnałów.</w:t>
      </w:r>
    </w:p>
    <w:p w:rsidR="00381028" w:rsidRPr="00F4369C" w:rsidRDefault="00381028" w:rsidP="00381028">
      <w:pPr>
        <w:autoSpaceDE w:val="0"/>
        <w:autoSpaceDN w:val="0"/>
        <w:adjustRightInd w:val="0"/>
        <w:spacing w:after="0" w:line="240" w:lineRule="auto"/>
        <w:ind w:left="708"/>
        <w:contextualSpacing/>
        <w:jc w:val="both"/>
        <w:rPr>
          <w:rFonts w:eastAsia="Calibri" w:cstheme="minorHAnsi"/>
        </w:rPr>
      </w:pPr>
    </w:p>
    <w:p w:rsidR="00381028" w:rsidRPr="00F4369C" w:rsidRDefault="00381028" w:rsidP="00381028">
      <w:pPr>
        <w:spacing w:line="240" w:lineRule="auto"/>
        <w:ind w:left="340"/>
        <w:contextualSpacing/>
        <w:jc w:val="both"/>
        <w:rPr>
          <w:rFonts w:eastAsia="Calibri" w:cstheme="minorHAnsi"/>
          <w:b/>
        </w:rPr>
      </w:pPr>
      <w:r w:rsidRPr="00F4369C">
        <w:rPr>
          <w:rFonts w:eastAsia="Calibri" w:cstheme="minorHAnsi"/>
          <w:b/>
        </w:rPr>
        <w:t>Gwarancja na działanie systemu</w:t>
      </w:r>
    </w:p>
    <w:p w:rsidR="00381028" w:rsidRPr="00F4369C" w:rsidRDefault="00381028" w:rsidP="00381028">
      <w:pPr>
        <w:spacing w:line="240" w:lineRule="auto"/>
        <w:ind w:left="340"/>
        <w:contextualSpacing/>
        <w:jc w:val="both"/>
        <w:rPr>
          <w:rFonts w:eastAsia="Calibri" w:cstheme="minorHAnsi"/>
        </w:rPr>
      </w:pPr>
      <w:r w:rsidRPr="00F4369C">
        <w:rPr>
          <w:rFonts w:eastAsia="Calibri" w:cstheme="minorHAnsi"/>
        </w:rPr>
        <w:t>Łącza/kanały Certyfikowanego Systemu Okablowania będą spełniać parametry wydajności zgodne z kategorią, której dotyczy certyfikat. Jeżeli wydajność Certyfikowanego Systemu Okablowania okaże się niezgodna z kategorią, której dotyczy certyfikat (na podstawie wyników zgodnych z normami procedur testowych), producent naprawi lub wymieni komponenty w celu zapewnienia wydajności, której dotyczy certyfikat.</w:t>
      </w:r>
    </w:p>
    <w:p w:rsidR="00381028" w:rsidRPr="00F4369C" w:rsidRDefault="00381028" w:rsidP="00381028">
      <w:pPr>
        <w:autoSpaceDE w:val="0"/>
        <w:autoSpaceDN w:val="0"/>
        <w:adjustRightInd w:val="0"/>
        <w:spacing w:after="0" w:line="240" w:lineRule="auto"/>
        <w:ind w:left="708"/>
        <w:contextualSpacing/>
        <w:jc w:val="both"/>
        <w:rPr>
          <w:rFonts w:eastAsia="Calibri" w:cstheme="minorHAnsi"/>
        </w:rPr>
      </w:pPr>
    </w:p>
    <w:p w:rsidR="00381028" w:rsidRPr="00F4369C" w:rsidRDefault="00381028" w:rsidP="00381028">
      <w:pPr>
        <w:spacing w:line="240" w:lineRule="auto"/>
        <w:ind w:left="340"/>
        <w:contextualSpacing/>
        <w:jc w:val="both"/>
        <w:rPr>
          <w:rFonts w:eastAsia="Calibri" w:cstheme="minorHAnsi"/>
          <w:b/>
        </w:rPr>
      </w:pPr>
      <w:r w:rsidRPr="00F4369C">
        <w:rPr>
          <w:rFonts w:eastAsia="Calibri" w:cstheme="minorHAnsi"/>
          <w:b/>
        </w:rPr>
        <w:lastRenderedPageBreak/>
        <w:t>Gwarancja na aplikacje</w:t>
      </w:r>
    </w:p>
    <w:p w:rsidR="00381028" w:rsidRPr="00F4369C" w:rsidRDefault="00381028" w:rsidP="00381028">
      <w:pPr>
        <w:spacing w:line="240" w:lineRule="auto"/>
        <w:ind w:left="340"/>
        <w:contextualSpacing/>
        <w:jc w:val="both"/>
        <w:rPr>
          <w:rFonts w:eastAsia="Calibri" w:cstheme="minorHAnsi"/>
        </w:rPr>
      </w:pPr>
      <w:r w:rsidRPr="00F4369C">
        <w:rPr>
          <w:rFonts w:eastAsia="Calibri" w:cstheme="minorHAnsi"/>
        </w:rPr>
        <w:t>Certyfikowany System Okablowania będzie wolny od usterek uniemożliwiających działanie zgodnie z normami aplikacji i protokołów w ramach kategorii wydajności całego toru transmisyjnego, której dotyczy certyfikat. Dotyczy to aplikacji/protokołów uznawanych przez komitety normalizacyjne IEEE, ANSI i ATM Forum oraz przeznaczonych specjalnie do transmisji przy użyciu okablowania zdefiniowanego w normach TIA /EIA/ 568, ISO IEC 11801, EN 50173. Jeżeli Certyfikowany System Okablowania uniemożliwi użytkownikowi końcowemu korzystanie z aplikacji/protokołów zgodnie z kategorią wydajności systemu, której dotyczy certyfikat, producent przeprowadzi diagnozę problemu i naprawi lub dostarczy nowe komponenty, które zapewnią skuteczną transmisję tych aplikacji i protokołów.</w:t>
      </w:r>
    </w:p>
    <w:p w:rsidR="00FA6389" w:rsidRPr="00F4369C" w:rsidRDefault="00FA6389" w:rsidP="00381028">
      <w:pPr>
        <w:spacing w:line="240" w:lineRule="auto"/>
        <w:ind w:left="340"/>
        <w:contextualSpacing/>
        <w:jc w:val="both"/>
        <w:rPr>
          <w:rFonts w:eastAsia="Calibri" w:cstheme="minorHAnsi"/>
        </w:rPr>
      </w:pPr>
    </w:p>
    <w:p w:rsidR="00381028" w:rsidRPr="00F4369C" w:rsidRDefault="00381028" w:rsidP="00FA6389">
      <w:pPr>
        <w:spacing w:line="240" w:lineRule="auto"/>
        <w:ind w:left="340"/>
        <w:contextualSpacing/>
        <w:jc w:val="both"/>
        <w:rPr>
          <w:rFonts w:eastAsia="Calibri" w:cstheme="minorHAnsi"/>
          <w:b/>
        </w:rPr>
      </w:pPr>
      <w:r w:rsidRPr="00F4369C">
        <w:rPr>
          <w:rFonts w:eastAsia="Calibri" w:cstheme="minorHAnsi"/>
          <w:b/>
        </w:rPr>
        <w:t>Wykonawca</w:t>
      </w:r>
    </w:p>
    <w:p w:rsidR="00381028" w:rsidRPr="00F4369C" w:rsidRDefault="00381028" w:rsidP="00381028">
      <w:pPr>
        <w:spacing w:line="240" w:lineRule="auto"/>
        <w:ind w:left="340"/>
        <w:contextualSpacing/>
        <w:jc w:val="both"/>
        <w:rPr>
          <w:rFonts w:eastAsia="Calibri" w:cstheme="minorHAnsi"/>
        </w:rPr>
      </w:pPr>
      <w:r w:rsidRPr="00F4369C">
        <w:rPr>
          <w:rFonts w:eastAsia="Calibri" w:cstheme="minorHAnsi"/>
        </w:rPr>
        <w:t xml:space="preserve">Instalacja okablowania strukturalnego musi być wykonywana przez firmę posiadającą ważne uprawnienia i certyfikat wydany przez producenta okablowania strukturalnego. W/w dokument należy załączyć do oferty będącej przedmiotem niniejszego postępowania przetargowego. </w:t>
      </w:r>
    </w:p>
    <w:p w:rsidR="00381028" w:rsidRPr="00F4369C" w:rsidRDefault="00381028" w:rsidP="00FA6389">
      <w:pPr>
        <w:spacing w:line="240" w:lineRule="auto"/>
        <w:ind w:left="340"/>
        <w:contextualSpacing/>
        <w:jc w:val="both"/>
        <w:rPr>
          <w:rFonts w:eastAsia="Calibri" w:cstheme="minorHAnsi"/>
        </w:rPr>
      </w:pPr>
    </w:p>
    <w:p w:rsidR="00381028" w:rsidRPr="00F4369C" w:rsidRDefault="00381028" w:rsidP="00381028">
      <w:pPr>
        <w:spacing w:line="240" w:lineRule="auto"/>
        <w:ind w:left="340"/>
        <w:contextualSpacing/>
        <w:jc w:val="both"/>
        <w:rPr>
          <w:rFonts w:eastAsia="Calibri" w:cstheme="minorHAnsi"/>
        </w:rPr>
      </w:pPr>
      <w:r w:rsidRPr="00F4369C">
        <w:rPr>
          <w:rFonts w:eastAsia="Calibri" w:cstheme="minorHAnsi"/>
        </w:rPr>
        <w:t>Certyfikat instalatora musi być dokumentem terminowym, wydawanym na okres maksymalnie dwóch lat. Przedłużenie autoryzacji na kolejny okres dokonuje producent okablowania na podstawie wniosku instalatora oraz po przeprowadzeniu ponownego szkolenia.</w:t>
      </w:r>
    </w:p>
    <w:p w:rsidR="00381028" w:rsidRPr="00F4369C" w:rsidRDefault="00381028" w:rsidP="00FA6389">
      <w:pPr>
        <w:spacing w:line="240" w:lineRule="auto"/>
        <w:ind w:left="340"/>
        <w:contextualSpacing/>
        <w:jc w:val="both"/>
        <w:rPr>
          <w:rFonts w:eastAsia="Calibri" w:cstheme="minorHAnsi"/>
        </w:rPr>
      </w:pPr>
    </w:p>
    <w:p w:rsidR="00381028" w:rsidRPr="00F4369C" w:rsidRDefault="00381028" w:rsidP="00381028">
      <w:pPr>
        <w:spacing w:line="240" w:lineRule="auto"/>
        <w:ind w:left="340"/>
        <w:contextualSpacing/>
        <w:jc w:val="both"/>
        <w:rPr>
          <w:rFonts w:eastAsia="Calibri" w:cstheme="minorHAnsi"/>
        </w:rPr>
      </w:pPr>
      <w:r w:rsidRPr="00F4369C">
        <w:rPr>
          <w:rFonts w:eastAsia="Calibri" w:cstheme="minorHAnsi"/>
        </w:rPr>
        <w:t xml:space="preserve">Wymaga się, aby wykonawca posiadał minimum dwóch instalatorów mających autoryzacje producenta okablowania strukturalnego w zakresie projektowania, wykonywania, nadzoru, pomiarów oraz kwalifikowania do objęcia gwarancją. Należy to potwierdzić certyfikatami imiennymi wystawionymi przez producenta oferowanego okablowania strukturalnego. </w:t>
      </w:r>
    </w:p>
    <w:p w:rsidR="00381028" w:rsidRPr="00F4369C" w:rsidRDefault="00381028" w:rsidP="00755829">
      <w:pPr>
        <w:pStyle w:val="Nagwek21"/>
        <w:numPr>
          <w:ilvl w:val="1"/>
          <w:numId w:val="10"/>
        </w:numPr>
        <w:rPr>
          <w:rFonts w:cstheme="minorHAnsi"/>
          <w:color w:val="auto"/>
          <w:szCs w:val="22"/>
        </w:rPr>
      </w:pPr>
      <w:bookmarkStart w:id="70" w:name="_Toc201311843"/>
      <w:r w:rsidRPr="00F4369C">
        <w:rPr>
          <w:rFonts w:cstheme="minorHAnsi"/>
          <w:color w:val="auto"/>
          <w:szCs w:val="22"/>
        </w:rPr>
        <w:t>Wymagania techniczne</w:t>
      </w:r>
      <w:bookmarkEnd w:id="70"/>
    </w:p>
    <w:p w:rsidR="00381028" w:rsidRPr="00F4369C" w:rsidRDefault="00381028" w:rsidP="00755829">
      <w:pPr>
        <w:pStyle w:val="Nagwek21"/>
        <w:numPr>
          <w:ilvl w:val="2"/>
          <w:numId w:val="10"/>
        </w:numPr>
        <w:rPr>
          <w:rFonts w:cstheme="minorHAnsi"/>
          <w:color w:val="auto"/>
          <w:szCs w:val="22"/>
        </w:rPr>
      </w:pPr>
      <w:bookmarkStart w:id="71" w:name="_Toc201311844"/>
      <w:r w:rsidRPr="00F4369C">
        <w:rPr>
          <w:rFonts w:cstheme="minorHAnsi"/>
          <w:color w:val="auto"/>
          <w:szCs w:val="22"/>
        </w:rPr>
        <w:t>Punkty dystrybucyjne</w:t>
      </w:r>
      <w:bookmarkEnd w:id="71"/>
    </w:p>
    <w:p w:rsidR="00381028" w:rsidRPr="00F4369C" w:rsidRDefault="00381028" w:rsidP="00D42D0E">
      <w:pPr>
        <w:spacing w:after="0"/>
        <w:ind w:firstLine="340"/>
        <w:rPr>
          <w:b/>
        </w:rPr>
      </w:pPr>
      <w:bookmarkStart w:id="72" w:name="_Toc189829834"/>
      <w:bookmarkStart w:id="73" w:name="_Toc190269602"/>
      <w:r w:rsidRPr="00F4369C">
        <w:rPr>
          <w:b/>
        </w:rPr>
        <w:t>Szafy</w:t>
      </w:r>
      <w:bookmarkEnd w:id="72"/>
      <w:bookmarkEnd w:id="73"/>
    </w:p>
    <w:p w:rsidR="00381028" w:rsidRPr="00F4369C" w:rsidRDefault="00381028" w:rsidP="00381028">
      <w:pPr>
        <w:spacing w:line="240" w:lineRule="auto"/>
        <w:ind w:left="340"/>
        <w:contextualSpacing/>
        <w:jc w:val="both"/>
        <w:rPr>
          <w:rFonts w:eastAsia="Calibri" w:cstheme="minorHAnsi"/>
        </w:rPr>
      </w:pPr>
      <w:r w:rsidRPr="00F4369C">
        <w:rPr>
          <w:rFonts w:eastAsia="Calibri" w:cstheme="minorHAnsi"/>
        </w:rPr>
        <w:t>Punkty dystrybucyjne należy wykonać w postaci szaf spełniających poniższe wymagania.</w:t>
      </w:r>
    </w:p>
    <w:p w:rsidR="00381028" w:rsidRPr="00F4369C" w:rsidRDefault="00381028" w:rsidP="00381028">
      <w:pPr>
        <w:spacing w:line="240" w:lineRule="auto"/>
        <w:ind w:left="340"/>
        <w:contextualSpacing/>
        <w:jc w:val="both"/>
        <w:rPr>
          <w:rFonts w:eastAsia="Calibri" w:cstheme="minorHAnsi"/>
        </w:rPr>
      </w:pPr>
    </w:p>
    <w:p w:rsidR="00381028" w:rsidRPr="00F4369C" w:rsidRDefault="00381028" w:rsidP="00381028">
      <w:pPr>
        <w:spacing w:line="240" w:lineRule="auto"/>
        <w:ind w:left="340"/>
        <w:contextualSpacing/>
        <w:jc w:val="both"/>
        <w:rPr>
          <w:rFonts w:eastAsia="Calibri" w:cstheme="minorHAnsi"/>
        </w:rPr>
      </w:pPr>
      <w:r w:rsidRPr="00F4369C">
        <w:rPr>
          <w:rFonts w:eastAsia="Calibri" w:cstheme="minorHAnsi"/>
        </w:rPr>
        <w:t>Szafy stojące:</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Szafy powinny być dostępne w wysokościach 24U, 42U, 45U i 47U.</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Wymiary podstawy w typoszeregu 600x600, 600x800, 600x1000, 800x600, 800x800, 800x1000, 800x1200.</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Dwa komplety belek nośnych 19” z płynną regulacją dla szaf o głębokościach 600mm i 800mm</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Szafy o głębokości 1000mm i 1200mm trzy pary belek nośnych z płynną regulacją.</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Szafy muszą być dostępne według poniższej konfiguracji:</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ab/>
        <w:t>- Drzwi przednie</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ab/>
      </w:r>
      <w:r w:rsidRPr="00F4369C">
        <w:rPr>
          <w:rFonts w:eastAsia="Calibri" w:cstheme="minorHAnsi"/>
        </w:rPr>
        <w:tab/>
        <w:t>- szklane z bokami metalowymi i zamkiem z klamką</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ab/>
      </w:r>
      <w:r w:rsidRPr="00F4369C">
        <w:rPr>
          <w:rFonts w:eastAsia="Calibri" w:cstheme="minorHAnsi"/>
        </w:rPr>
        <w:tab/>
        <w:t>- jednoskrzydłowe z perforacją o prześwicie 80%,z zamkiem z klamką</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ab/>
      </w:r>
      <w:r w:rsidRPr="00F4369C">
        <w:rPr>
          <w:rFonts w:eastAsia="Calibri" w:cstheme="minorHAnsi"/>
        </w:rPr>
        <w:tab/>
        <w:t>- bez drzwi przednich</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ab/>
        <w:t>- Drzwi tylne</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ab/>
      </w:r>
      <w:r w:rsidRPr="00F4369C">
        <w:rPr>
          <w:rFonts w:eastAsia="Calibri" w:cstheme="minorHAnsi"/>
        </w:rPr>
        <w:tab/>
        <w:t>- blaszane, dwuskrzydłowe z perforacją o prześwicie 80%,z zamkiem z klamką</w:t>
      </w:r>
    </w:p>
    <w:p w:rsidR="00381028" w:rsidRPr="00F4369C" w:rsidRDefault="00381028" w:rsidP="00381028">
      <w:pPr>
        <w:spacing w:line="240" w:lineRule="auto"/>
        <w:ind w:left="1410"/>
        <w:contextualSpacing/>
        <w:jc w:val="both"/>
        <w:rPr>
          <w:rFonts w:eastAsia="Calibri" w:cstheme="minorHAnsi"/>
        </w:rPr>
      </w:pPr>
      <w:r w:rsidRPr="00F4369C">
        <w:rPr>
          <w:rFonts w:eastAsia="Calibri" w:cstheme="minorHAnsi"/>
        </w:rPr>
        <w:t>- blaszane pełne, skrócone z zamkami jednopunktowymi bez klamki + jedna maskownica 3 U z przepustem szczotkowym zamontowana pod drzwiami</w:t>
      </w:r>
    </w:p>
    <w:p w:rsidR="00381028" w:rsidRPr="00F4369C" w:rsidRDefault="00381028" w:rsidP="00381028">
      <w:pPr>
        <w:spacing w:line="240" w:lineRule="auto"/>
        <w:ind w:left="1410"/>
        <w:contextualSpacing/>
        <w:jc w:val="both"/>
        <w:rPr>
          <w:rFonts w:eastAsia="Calibri" w:cstheme="minorHAnsi"/>
        </w:rPr>
      </w:pPr>
      <w:r w:rsidRPr="00F4369C">
        <w:rPr>
          <w:rFonts w:eastAsia="Calibri" w:cstheme="minorHAnsi"/>
        </w:rPr>
        <w:t>- bez drzwi tylnych</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ab/>
        <w:t>- Osłony boczne</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ab/>
      </w:r>
      <w:r w:rsidRPr="00F4369C">
        <w:rPr>
          <w:rFonts w:eastAsia="Calibri" w:cstheme="minorHAnsi"/>
        </w:rPr>
        <w:tab/>
        <w:t>- blaszane pełne z zamkami jednopunktowymi</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lastRenderedPageBreak/>
        <w:tab/>
      </w:r>
      <w:r w:rsidRPr="00F4369C">
        <w:rPr>
          <w:rFonts w:eastAsia="Calibri" w:cstheme="minorHAnsi"/>
        </w:rPr>
        <w:tab/>
        <w:t>- bez osłon bocznych</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 xml:space="preserve">Szafy o szerokości 800mm muszą umożliwiać zamontowanie pionowych prowadnic kabli </w:t>
      </w:r>
      <w:r w:rsidR="00FA6389" w:rsidRPr="00F4369C">
        <w:rPr>
          <w:rFonts w:eastAsia="Calibri" w:cstheme="minorHAnsi"/>
        </w:rPr>
        <w:br/>
      </w:r>
      <w:r w:rsidRPr="00F4369C">
        <w:rPr>
          <w:rFonts w:eastAsia="Calibri" w:cstheme="minorHAnsi"/>
        </w:rPr>
        <w:t>w postaci:</w:t>
      </w:r>
    </w:p>
    <w:p w:rsidR="00381028" w:rsidRPr="00F4369C" w:rsidRDefault="00381028" w:rsidP="00381028">
      <w:pPr>
        <w:spacing w:line="240" w:lineRule="auto"/>
        <w:ind w:left="709" w:hanging="1"/>
        <w:contextualSpacing/>
        <w:jc w:val="both"/>
        <w:rPr>
          <w:rFonts w:eastAsia="Calibri" w:cstheme="minorHAnsi"/>
        </w:rPr>
      </w:pPr>
      <w:r w:rsidRPr="00F4369C">
        <w:rPr>
          <w:rFonts w:eastAsia="Calibri" w:cstheme="minorHAnsi"/>
        </w:rPr>
        <w:t>- maskownice metalowe z przepustami, z możliwością montażu minimum 10-ciu uchwytów kablowych. Uchwyty muszą mieć możliwość montażu w pionie i w poziomie</w:t>
      </w:r>
    </w:p>
    <w:p w:rsidR="00381028" w:rsidRPr="00F4369C" w:rsidRDefault="00381028" w:rsidP="00381028">
      <w:pPr>
        <w:spacing w:line="240" w:lineRule="auto"/>
        <w:ind w:left="709" w:hanging="1"/>
        <w:contextualSpacing/>
        <w:jc w:val="both"/>
        <w:rPr>
          <w:rFonts w:eastAsia="Calibri" w:cstheme="minorHAnsi"/>
        </w:rPr>
      </w:pPr>
      <w:r w:rsidRPr="00F4369C">
        <w:rPr>
          <w:rFonts w:eastAsia="Calibri" w:cstheme="minorHAnsi"/>
        </w:rPr>
        <w:t xml:space="preserve">- prowadnice grzebieniowe </w:t>
      </w:r>
    </w:p>
    <w:p w:rsidR="00381028" w:rsidRPr="00F4369C" w:rsidRDefault="00381028" w:rsidP="00381028">
      <w:pPr>
        <w:spacing w:line="240" w:lineRule="auto"/>
        <w:ind w:left="709" w:hanging="1"/>
        <w:contextualSpacing/>
        <w:jc w:val="both"/>
        <w:rPr>
          <w:rFonts w:eastAsia="Calibri" w:cstheme="minorHAnsi"/>
        </w:rPr>
      </w:pPr>
      <w:r w:rsidRPr="00F4369C">
        <w:rPr>
          <w:rFonts w:eastAsia="Calibri" w:cstheme="minorHAnsi"/>
        </w:rPr>
        <w:tab/>
      </w:r>
      <w:r w:rsidRPr="00F4369C">
        <w:rPr>
          <w:rFonts w:eastAsia="Calibri" w:cstheme="minorHAnsi"/>
        </w:rPr>
        <w:tab/>
        <w:t>- metalowa osłona z minimum 8-mioma dużymi przepustami kablowymi</w:t>
      </w:r>
    </w:p>
    <w:p w:rsidR="00381028" w:rsidRPr="00F4369C" w:rsidRDefault="00381028" w:rsidP="00381028">
      <w:pPr>
        <w:spacing w:line="240" w:lineRule="auto"/>
        <w:ind w:left="709" w:hanging="1"/>
        <w:contextualSpacing/>
        <w:jc w:val="both"/>
        <w:rPr>
          <w:rFonts w:eastAsia="Calibri" w:cstheme="minorHAnsi"/>
        </w:rPr>
      </w:pPr>
      <w:r w:rsidRPr="00F4369C">
        <w:rPr>
          <w:rFonts w:eastAsia="Calibri" w:cstheme="minorHAnsi"/>
        </w:rPr>
        <w:tab/>
      </w:r>
      <w:r w:rsidRPr="00F4369C">
        <w:rPr>
          <w:rFonts w:eastAsia="Calibri" w:cstheme="minorHAnsi"/>
        </w:rPr>
        <w:tab/>
        <w:t>- dwa rzędy elastycznych plastikowych grzebieni montowanych beznarzędziowo do osłony</w:t>
      </w:r>
    </w:p>
    <w:p w:rsidR="00381028" w:rsidRPr="00F4369C" w:rsidRDefault="00381028" w:rsidP="00381028">
      <w:pPr>
        <w:spacing w:line="240" w:lineRule="auto"/>
        <w:ind w:left="1416" w:hanging="1"/>
        <w:contextualSpacing/>
        <w:jc w:val="both"/>
        <w:rPr>
          <w:rFonts w:eastAsia="Calibri" w:cstheme="minorHAnsi"/>
        </w:rPr>
      </w:pPr>
      <w:r w:rsidRPr="00F4369C">
        <w:rPr>
          <w:rFonts w:eastAsia="Calibri" w:cstheme="minorHAnsi"/>
        </w:rPr>
        <w:tab/>
        <w:t>- dwudzielna pokrywa montowana do grzebieni beznarzędziowo z możliwością otwierania na prawą lub lewą stronę</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Szafy mają być dostępne jako zmontowane, gotowe do wstawienia lub do samodzielnego montażu (płaska paczka łatwa do transportu i wstawienia przez wąskie drzwi).</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 xml:space="preserve">Pokryte lakierem proszkowym w ciemnym kolorze </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Możliwość zainstalowania wentylatora sufitowego z termostatem lub bez, zapewniającego wymianę powietrza w szafie oraz efektywne chłodzenie zainstalowanego tam sprzętu aktywnego.</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Możliwość zainstalowania filtracyjnej zaślepki podłogowej chroniącej przed zasysaniem kurzu do wnętrza szafy.</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Możliwość łączenia w zespoły kilku szaf.</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 xml:space="preserve">Możliwość zastosowania cokołu umożliwiającego wprowadzenie kabli z dowolnej strony. </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Konstrukcja w postaci lekkiego szkieletu stalowego zapewniającego dużą wytrzymałość mechaniczną oraz niezbędną sztywność.</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 xml:space="preserve">Uniwersalna konstrukcja drzwi przednich powinna zapewniać możliwość otwierania na prawą lub lewą stronę. </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Drzwi otwierane na szerokość 270 stopni</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 xml:space="preserve">Demontowalne osłony boczne oraz osłona tylna, zapewniające wygodny dostęp do wnętrza szafy z dowolnej strony. </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19" rama montażowa z możliwością praktycznie płynnej regulacji głębokości położenia zapewniająca łatwość montażu dowolnego sprzętu.</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Regulowane stopki umożliwiające łatwe wypoziomowanie szafy nawet przy znacznych nierównościach podłogi.</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Pełne uziemienie wszystkich sekcji szafy bez konieczności osobnego zamawiania jakichkolwiek elementów uzupełniających.</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Szczotkowy przepust kablowy o dużej pojemności minimalizujący przedostawanie się kurzu do wnętrza szafy. Szafa powinna posiadać możliwość wprowadzania kabli przez ścianę tylną (przepust na dole nad podłogą i na górze pod sufitem) oraz przez podłogę. Przepust szczotkowy montowany jest w wybranym miejscu, a pozostałe otwory zaślepiane są metalową zaślepką.</w:t>
      </w:r>
    </w:p>
    <w:p w:rsidR="00381028" w:rsidRPr="00F4369C" w:rsidRDefault="00381028" w:rsidP="00381028">
      <w:pPr>
        <w:spacing w:line="240" w:lineRule="auto"/>
        <w:ind w:left="340"/>
        <w:contextualSpacing/>
        <w:jc w:val="both"/>
        <w:rPr>
          <w:rFonts w:eastAsia="Calibri" w:cstheme="minorHAnsi"/>
        </w:rPr>
      </w:pPr>
    </w:p>
    <w:p w:rsidR="00381028" w:rsidRPr="00F4369C" w:rsidRDefault="00381028" w:rsidP="00381028">
      <w:pPr>
        <w:spacing w:line="240" w:lineRule="auto"/>
        <w:ind w:left="340"/>
        <w:contextualSpacing/>
        <w:jc w:val="both"/>
        <w:rPr>
          <w:rFonts w:eastAsia="Calibri" w:cstheme="minorHAnsi"/>
        </w:rPr>
      </w:pPr>
      <w:r w:rsidRPr="00F4369C">
        <w:rPr>
          <w:rFonts w:eastAsia="Calibri" w:cstheme="minorHAnsi"/>
        </w:rPr>
        <w:t>Szafy wiszące:</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Szafy powinny być dostępne w wysokościach: 6U, 10U,12U, 15U, 18U</w:t>
      </w:r>
    </w:p>
    <w:p w:rsidR="00381028" w:rsidRPr="00F4369C" w:rsidRDefault="00381028" w:rsidP="00381028">
      <w:pPr>
        <w:spacing w:line="240" w:lineRule="auto"/>
        <w:ind w:left="426"/>
        <w:contextualSpacing/>
        <w:jc w:val="both"/>
        <w:rPr>
          <w:rFonts w:eastAsia="Calibri" w:cstheme="minorHAnsi"/>
        </w:rPr>
      </w:pPr>
      <w:r w:rsidRPr="00F4369C">
        <w:rPr>
          <w:rFonts w:eastAsia="Calibri" w:cstheme="minorHAnsi"/>
        </w:rPr>
        <w:t>•</w:t>
      </w:r>
      <w:r w:rsidRPr="00F4369C">
        <w:rPr>
          <w:rFonts w:eastAsia="Calibri" w:cstheme="minorHAnsi"/>
        </w:rPr>
        <w:tab/>
        <w:t>Konstrukcję szafki ma stanowić skręcany szkielet (składający się z trzech ram), płyta górna, płyta dolna, osłony boczne, osłona tylna oraz drzwi przednie szklane.</w:t>
      </w:r>
    </w:p>
    <w:p w:rsidR="00381028" w:rsidRPr="00F4369C" w:rsidRDefault="00381028" w:rsidP="00381028">
      <w:pPr>
        <w:spacing w:line="240" w:lineRule="auto"/>
        <w:ind w:left="426"/>
        <w:contextualSpacing/>
        <w:jc w:val="both"/>
        <w:rPr>
          <w:rFonts w:eastAsia="Calibri" w:cstheme="minorHAnsi"/>
        </w:rPr>
      </w:pPr>
      <w:r w:rsidRPr="00F4369C">
        <w:rPr>
          <w:rFonts w:eastAsia="Calibri" w:cstheme="minorHAnsi"/>
        </w:rPr>
        <w:t>•</w:t>
      </w:r>
      <w:r w:rsidRPr="00F4369C">
        <w:rPr>
          <w:rFonts w:eastAsia="Calibri" w:cstheme="minorHAnsi"/>
        </w:rPr>
        <w:tab/>
        <w:t>Szafka musi być wyposażona w dwie belki nośne w rozstawie 19" z płynną regulacją położenia.</w:t>
      </w:r>
    </w:p>
    <w:p w:rsidR="00381028" w:rsidRPr="00F4369C" w:rsidRDefault="00381028" w:rsidP="00381028">
      <w:pPr>
        <w:spacing w:line="240" w:lineRule="auto"/>
        <w:ind w:left="426"/>
        <w:contextualSpacing/>
        <w:jc w:val="both"/>
        <w:rPr>
          <w:rFonts w:eastAsia="Calibri" w:cstheme="minorHAnsi"/>
        </w:rPr>
      </w:pPr>
      <w:r w:rsidRPr="00F4369C">
        <w:rPr>
          <w:rFonts w:eastAsia="Calibri" w:cstheme="minorHAnsi"/>
        </w:rPr>
        <w:t>•</w:t>
      </w:r>
      <w:r w:rsidRPr="00F4369C">
        <w:rPr>
          <w:rFonts w:eastAsia="Calibri" w:cstheme="minorHAnsi"/>
        </w:rPr>
        <w:tab/>
        <w:t>Płyty górna i dolna mają zawierać przepusty kablowe w postaci wyłamywanych zaślepek oraz po 3 kratki wentylacyjne.</w:t>
      </w:r>
    </w:p>
    <w:p w:rsidR="00381028" w:rsidRPr="00F4369C" w:rsidRDefault="00381028" w:rsidP="00381028">
      <w:pPr>
        <w:spacing w:line="240" w:lineRule="auto"/>
        <w:ind w:left="426"/>
        <w:contextualSpacing/>
        <w:jc w:val="both"/>
        <w:rPr>
          <w:rFonts w:eastAsia="Calibri" w:cstheme="minorHAnsi"/>
        </w:rPr>
      </w:pPr>
      <w:r w:rsidRPr="00F4369C">
        <w:rPr>
          <w:rFonts w:eastAsia="Calibri" w:cstheme="minorHAnsi"/>
        </w:rPr>
        <w:t>•</w:t>
      </w:r>
      <w:r w:rsidRPr="00F4369C">
        <w:rPr>
          <w:rFonts w:eastAsia="Calibri" w:cstheme="minorHAnsi"/>
        </w:rPr>
        <w:tab/>
        <w:t>Montaż drzwi, osłon bocznych oraz belek nośnych nie może wymagać narzędzi.</w:t>
      </w:r>
    </w:p>
    <w:p w:rsidR="00381028" w:rsidRPr="00F4369C" w:rsidRDefault="00381028" w:rsidP="00381028">
      <w:pPr>
        <w:spacing w:line="240" w:lineRule="auto"/>
        <w:ind w:left="426"/>
        <w:contextualSpacing/>
        <w:jc w:val="both"/>
        <w:rPr>
          <w:rFonts w:eastAsia="Calibri" w:cstheme="minorHAnsi"/>
        </w:rPr>
      </w:pPr>
      <w:r w:rsidRPr="00F4369C">
        <w:rPr>
          <w:rFonts w:eastAsia="Calibri" w:cstheme="minorHAnsi"/>
        </w:rPr>
        <w:t>•</w:t>
      </w:r>
      <w:r w:rsidRPr="00F4369C">
        <w:rPr>
          <w:rFonts w:eastAsia="Calibri" w:cstheme="minorHAnsi"/>
        </w:rPr>
        <w:tab/>
        <w:t>Cały ciężar urządzeń zainstalowanych w szafce ma być przenoszony na jej szkielet.</w:t>
      </w:r>
    </w:p>
    <w:p w:rsidR="00381028" w:rsidRPr="00F4369C" w:rsidRDefault="00381028" w:rsidP="00381028">
      <w:pPr>
        <w:spacing w:line="240" w:lineRule="auto"/>
        <w:ind w:left="426"/>
        <w:contextualSpacing/>
        <w:jc w:val="both"/>
        <w:rPr>
          <w:rFonts w:eastAsia="Calibri" w:cstheme="minorHAnsi"/>
        </w:rPr>
      </w:pPr>
      <w:r w:rsidRPr="00F4369C">
        <w:rPr>
          <w:rFonts w:eastAsia="Calibri" w:cstheme="minorHAnsi"/>
        </w:rPr>
        <w:lastRenderedPageBreak/>
        <w:t>•</w:t>
      </w:r>
      <w:r w:rsidRPr="00F4369C">
        <w:rPr>
          <w:rFonts w:eastAsia="Calibri" w:cstheme="minorHAnsi"/>
        </w:rPr>
        <w:tab/>
        <w:t>Demontaż osłon bocznych może się odbyć tylko po otwarciu drzwi przednich.</w:t>
      </w:r>
    </w:p>
    <w:p w:rsidR="00381028" w:rsidRPr="00F4369C" w:rsidRDefault="00381028" w:rsidP="00381028">
      <w:pPr>
        <w:spacing w:line="240" w:lineRule="auto"/>
        <w:ind w:left="426"/>
        <w:contextualSpacing/>
        <w:jc w:val="both"/>
        <w:rPr>
          <w:rFonts w:eastAsia="Calibri" w:cstheme="minorHAnsi"/>
        </w:rPr>
      </w:pPr>
      <w:r w:rsidRPr="00F4369C">
        <w:rPr>
          <w:rFonts w:eastAsia="Calibri" w:cstheme="minorHAnsi"/>
        </w:rPr>
        <w:t>•</w:t>
      </w:r>
      <w:r w:rsidRPr="00F4369C">
        <w:rPr>
          <w:rFonts w:eastAsia="Calibri" w:cstheme="minorHAnsi"/>
        </w:rPr>
        <w:tab/>
        <w:t>Obciążenie szafy minimum 100kg</w:t>
      </w:r>
    </w:p>
    <w:p w:rsidR="00381028" w:rsidRPr="00F4369C" w:rsidRDefault="00381028" w:rsidP="00381028">
      <w:pPr>
        <w:spacing w:line="240" w:lineRule="auto"/>
        <w:ind w:left="426"/>
        <w:contextualSpacing/>
        <w:jc w:val="both"/>
        <w:rPr>
          <w:rFonts w:eastAsia="Calibri" w:cstheme="minorHAnsi"/>
        </w:rPr>
      </w:pPr>
      <w:r w:rsidRPr="00F4369C">
        <w:rPr>
          <w:rFonts w:eastAsia="Calibri" w:cstheme="minorHAnsi"/>
        </w:rPr>
        <w:t>•</w:t>
      </w:r>
      <w:r w:rsidRPr="00F4369C">
        <w:rPr>
          <w:rFonts w:eastAsia="Calibri" w:cstheme="minorHAnsi"/>
        </w:rPr>
        <w:tab/>
        <w:t>Malowanie proszkowe</w:t>
      </w:r>
    </w:p>
    <w:p w:rsidR="00381028" w:rsidRPr="00F4369C" w:rsidRDefault="00381028" w:rsidP="00381028">
      <w:pPr>
        <w:spacing w:before="120" w:after="0" w:line="240" w:lineRule="auto"/>
        <w:ind w:left="340"/>
        <w:contextualSpacing/>
        <w:jc w:val="both"/>
        <w:rPr>
          <w:rFonts w:eastAsia="Calibri" w:cstheme="minorHAnsi"/>
        </w:rPr>
      </w:pPr>
    </w:p>
    <w:p w:rsidR="00381028" w:rsidRPr="00F4369C" w:rsidRDefault="00381028" w:rsidP="00381028">
      <w:pPr>
        <w:spacing w:before="120" w:after="0" w:line="240" w:lineRule="auto"/>
        <w:ind w:left="340"/>
        <w:contextualSpacing/>
        <w:jc w:val="both"/>
        <w:rPr>
          <w:rFonts w:eastAsia="Calibri" w:cstheme="minorHAnsi"/>
        </w:rPr>
      </w:pPr>
      <w:r w:rsidRPr="00F4369C">
        <w:rPr>
          <w:rFonts w:eastAsia="Calibri" w:cstheme="minorHAnsi"/>
        </w:rPr>
        <w:t>Szafy dystrybucyjne należy wyposażyć w elementy organizujące kable krosowe:</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Wieszaki kablowe w ilości minimum jeden na 48 portów paneli krosowych</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Organizatory patchcordów światłowodowych zamykane i z tylnym przepustem</w:t>
      </w:r>
    </w:p>
    <w:p w:rsidR="00381028" w:rsidRPr="00F4369C" w:rsidRDefault="00381028" w:rsidP="00F94AA3">
      <w:pPr>
        <w:spacing w:after="120" w:line="240" w:lineRule="auto"/>
        <w:ind w:left="425"/>
        <w:jc w:val="both"/>
        <w:rPr>
          <w:rFonts w:eastAsia="Times New Roman" w:cstheme="minorHAnsi"/>
          <w:bCs/>
        </w:rPr>
      </w:pPr>
    </w:p>
    <w:p w:rsidR="00381028" w:rsidRPr="00F4369C" w:rsidRDefault="00381028" w:rsidP="00755829">
      <w:pPr>
        <w:pStyle w:val="Nagwek21"/>
        <w:numPr>
          <w:ilvl w:val="2"/>
          <w:numId w:val="10"/>
        </w:numPr>
        <w:rPr>
          <w:rFonts w:cstheme="minorHAnsi"/>
          <w:color w:val="auto"/>
          <w:szCs w:val="22"/>
        </w:rPr>
      </w:pPr>
      <w:bookmarkStart w:id="74" w:name="_Toc201311845"/>
      <w:r w:rsidRPr="00F4369C">
        <w:rPr>
          <w:rFonts w:cstheme="minorHAnsi"/>
          <w:color w:val="auto"/>
          <w:szCs w:val="22"/>
        </w:rPr>
        <w:t>Okablowanie poziome miedziane</w:t>
      </w:r>
      <w:bookmarkEnd w:id="74"/>
    </w:p>
    <w:p w:rsidR="00381028" w:rsidRPr="00F4369C" w:rsidRDefault="004B06A6" w:rsidP="00D42D0E">
      <w:pPr>
        <w:spacing w:after="0"/>
        <w:ind w:firstLine="340"/>
        <w:rPr>
          <w:b/>
        </w:rPr>
      </w:pPr>
      <w:bookmarkStart w:id="75" w:name="_Toc190269604"/>
      <w:r w:rsidRPr="00F4369C">
        <w:rPr>
          <w:b/>
        </w:rPr>
        <w:t>Kabel sygnałowy</w:t>
      </w:r>
      <w:bookmarkEnd w:id="75"/>
    </w:p>
    <w:p w:rsidR="00381028" w:rsidRPr="00F4369C" w:rsidRDefault="00381028" w:rsidP="00F8194C">
      <w:pPr>
        <w:spacing w:line="240" w:lineRule="auto"/>
        <w:ind w:left="340"/>
        <w:contextualSpacing/>
        <w:jc w:val="both"/>
        <w:rPr>
          <w:rFonts w:eastAsia="Calibri" w:cstheme="minorHAnsi"/>
        </w:rPr>
      </w:pPr>
      <w:r w:rsidRPr="00F4369C">
        <w:rPr>
          <w:rFonts w:eastAsia="Calibri" w:cstheme="minorHAnsi"/>
        </w:rPr>
        <w:t xml:space="preserve">Kabel powinien spełniać wymagania kat 6 wg </w:t>
      </w:r>
      <w:r w:rsidR="00F8194C" w:rsidRPr="00F4369C">
        <w:rPr>
          <w:rFonts w:eastAsia="Calibri" w:cstheme="minorHAnsi"/>
        </w:rPr>
        <w:t>n</w:t>
      </w:r>
      <w:r w:rsidRPr="00F4369C">
        <w:rPr>
          <w:rFonts w:eastAsia="Calibri" w:cstheme="minorHAnsi"/>
        </w:rPr>
        <w:t>orm:</w:t>
      </w:r>
    </w:p>
    <w:p w:rsidR="00381028" w:rsidRPr="00F4369C" w:rsidRDefault="00381028" w:rsidP="00381028">
      <w:pPr>
        <w:spacing w:line="240" w:lineRule="auto"/>
        <w:ind w:left="340"/>
        <w:contextualSpacing/>
        <w:jc w:val="both"/>
        <w:rPr>
          <w:rFonts w:eastAsia="Calibri" w:cstheme="minorHAnsi"/>
        </w:rPr>
      </w:pPr>
      <w:r w:rsidRPr="00F4369C">
        <w:rPr>
          <w:rFonts w:eastAsia="Calibri" w:cstheme="minorHAnsi"/>
        </w:rPr>
        <w:t>ANSI/TIA-568.2-D</w:t>
      </w:r>
    </w:p>
    <w:p w:rsidR="00381028" w:rsidRPr="00F4369C" w:rsidRDefault="00381028" w:rsidP="00381028">
      <w:pPr>
        <w:spacing w:line="240" w:lineRule="auto"/>
        <w:ind w:left="340"/>
        <w:contextualSpacing/>
        <w:jc w:val="both"/>
        <w:rPr>
          <w:rFonts w:eastAsia="Calibri" w:cstheme="minorHAnsi"/>
        </w:rPr>
      </w:pPr>
      <w:r w:rsidRPr="00F4369C">
        <w:rPr>
          <w:rFonts w:eastAsia="Calibri" w:cstheme="minorHAnsi"/>
        </w:rPr>
        <w:t>ISO/IEC 11801-1</w:t>
      </w:r>
    </w:p>
    <w:p w:rsidR="00381028" w:rsidRPr="00F4369C" w:rsidRDefault="00381028" w:rsidP="00381028">
      <w:pPr>
        <w:spacing w:line="240" w:lineRule="auto"/>
        <w:ind w:left="340"/>
        <w:contextualSpacing/>
        <w:jc w:val="both"/>
        <w:rPr>
          <w:rFonts w:eastAsia="Calibri" w:cstheme="minorHAnsi"/>
        </w:rPr>
      </w:pPr>
      <w:r w:rsidRPr="00F4369C">
        <w:rPr>
          <w:rFonts w:eastAsia="Calibri" w:cstheme="minorHAnsi"/>
        </w:rPr>
        <w:t>PN-EN 50173:</w:t>
      </w:r>
    </w:p>
    <w:p w:rsidR="00381028" w:rsidRPr="00F4369C" w:rsidRDefault="00381028" w:rsidP="00381028">
      <w:pPr>
        <w:spacing w:line="240" w:lineRule="auto"/>
        <w:ind w:left="340"/>
        <w:contextualSpacing/>
        <w:jc w:val="both"/>
        <w:rPr>
          <w:rFonts w:eastAsia="Calibri" w:cstheme="minorHAnsi"/>
        </w:rPr>
      </w:pPr>
      <w:r w:rsidRPr="00F4369C">
        <w:rPr>
          <w:rFonts w:eastAsia="Calibri" w:cstheme="minorHAnsi"/>
        </w:rPr>
        <w:t>IEC 61156-5</w:t>
      </w:r>
    </w:p>
    <w:p w:rsidR="00381028" w:rsidRPr="00F4369C" w:rsidRDefault="00381028" w:rsidP="00381028">
      <w:pPr>
        <w:spacing w:line="240" w:lineRule="auto"/>
        <w:ind w:left="340"/>
        <w:contextualSpacing/>
        <w:jc w:val="both"/>
        <w:rPr>
          <w:rFonts w:eastAsia="Calibri" w:cstheme="minorHAnsi"/>
          <w:b/>
          <w:bCs/>
          <w:lang w:val="de-DE"/>
        </w:rPr>
      </w:pPr>
    </w:p>
    <w:p w:rsidR="00381028" w:rsidRPr="00F4369C" w:rsidRDefault="00381028" w:rsidP="00F8194C">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Kabel powinien być nieekranowany i posiadać konstrukcję U/UTP.</w:t>
      </w:r>
    </w:p>
    <w:p w:rsidR="00381028" w:rsidRPr="00F4369C" w:rsidRDefault="00381028" w:rsidP="00381028">
      <w:pPr>
        <w:spacing w:line="240" w:lineRule="auto"/>
        <w:ind w:left="340"/>
        <w:contextualSpacing/>
        <w:jc w:val="both"/>
        <w:rPr>
          <w:rFonts w:eastAsia="Calibri" w:cstheme="minorHAnsi"/>
        </w:rPr>
      </w:pPr>
    </w:p>
    <w:p w:rsidR="00381028" w:rsidRPr="00F4369C" w:rsidRDefault="00381028" w:rsidP="00381028">
      <w:pPr>
        <w:spacing w:line="240" w:lineRule="auto"/>
        <w:ind w:left="340"/>
        <w:contextualSpacing/>
        <w:jc w:val="center"/>
        <w:rPr>
          <w:rFonts w:eastAsia="Calibri" w:cstheme="minorHAnsi"/>
        </w:rPr>
      </w:pPr>
      <w:r w:rsidRPr="00F4369C">
        <w:rPr>
          <w:rFonts w:eastAsia="Calibri" w:cstheme="minorHAnsi"/>
          <w:noProof/>
          <w:lang w:eastAsia="pl-PL"/>
        </w:rPr>
        <w:drawing>
          <wp:inline distT="0" distB="0" distL="0" distR="0">
            <wp:extent cx="3336555" cy="1318437"/>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stretch>
                      <a:fillRect/>
                    </a:stretch>
                  </pic:blipFill>
                  <pic:spPr>
                    <a:xfrm>
                      <a:off x="0" y="0"/>
                      <a:ext cx="3348642" cy="1323213"/>
                    </a:xfrm>
                    <a:prstGeom prst="rect">
                      <a:avLst/>
                    </a:prstGeom>
                  </pic:spPr>
                </pic:pic>
              </a:graphicData>
            </a:graphic>
          </wp:inline>
        </w:drawing>
      </w:r>
    </w:p>
    <w:p w:rsidR="00381028" w:rsidRPr="00F4369C" w:rsidRDefault="00381028" w:rsidP="00381028">
      <w:pPr>
        <w:spacing w:line="240" w:lineRule="auto"/>
        <w:ind w:left="340"/>
        <w:contextualSpacing/>
        <w:jc w:val="both"/>
        <w:rPr>
          <w:rFonts w:eastAsia="Calibri" w:cstheme="minorHAnsi"/>
        </w:rPr>
      </w:pPr>
    </w:p>
    <w:p w:rsidR="00381028" w:rsidRPr="00F4369C" w:rsidRDefault="00381028" w:rsidP="00F8194C">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Powłoka kabla powinna być w wykonaniu LSZH. Klasyfikacja odporności ogniowej: B2ca-s1a,d1,a1</w:t>
      </w:r>
    </w:p>
    <w:p w:rsidR="00381028" w:rsidRPr="00F4369C" w:rsidRDefault="00381028" w:rsidP="00F8194C">
      <w:pPr>
        <w:autoSpaceDE w:val="0"/>
        <w:autoSpaceDN w:val="0"/>
        <w:adjustRightInd w:val="0"/>
        <w:spacing w:after="0" w:line="240" w:lineRule="auto"/>
        <w:ind w:left="340"/>
        <w:contextualSpacing/>
        <w:jc w:val="both"/>
        <w:rPr>
          <w:rFonts w:eastAsia="Calibri" w:cstheme="minorHAnsi"/>
        </w:rPr>
      </w:pPr>
    </w:p>
    <w:p w:rsidR="00381028" w:rsidRPr="00F4369C" w:rsidRDefault="00381028" w:rsidP="00F8194C">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Wymaga się, aby w kablu zastosowano tzw. separator czyli dielektryczny elementem rozdzielający pary w kablu. Takie rozwiązanie poprawia parametry przesłuchowe (NEXT, ACR, FEXT) oraz wzmacnia kabel mechanicznie ułatwiając jego instalację oraz zmniejszając liczbę wadliwych torów w instalacji. </w:t>
      </w:r>
    </w:p>
    <w:p w:rsidR="00381028" w:rsidRPr="00F4369C" w:rsidRDefault="00381028" w:rsidP="00381028">
      <w:pPr>
        <w:spacing w:line="240" w:lineRule="auto"/>
        <w:ind w:left="340"/>
        <w:contextualSpacing/>
        <w:jc w:val="center"/>
        <w:rPr>
          <w:rFonts w:eastAsia="Calibri" w:cstheme="minorHAnsi"/>
        </w:rPr>
      </w:pPr>
      <w:r w:rsidRPr="00F4369C">
        <w:rPr>
          <w:rFonts w:eastAsia="Calibri" w:cstheme="minorHAnsi"/>
          <w:noProof/>
          <w:lang w:eastAsia="pl-PL"/>
        </w:rPr>
        <w:drawing>
          <wp:inline distT="0" distB="0" distL="0" distR="0">
            <wp:extent cx="1558633" cy="2130346"/>
            <wp:effectExtent l="0" t="0" r="3810" b="381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16200000">
                      <a:off x="0" y="0"/>
                      <a:ext cx="1595871" cy="2181243"/>
                    </a:xfrm>
                    <a:prstGeom prst="rect">
                      <a:avLst/>
                    </a:prstGeom>
                    <a:noFill/>
                    <a:ln>
                      <a:noFill/>
                    </a:ln>
                  </pic:spPr>
                </pic:pic>
              </a:graphicData>
            </a:graphic>
          </wp:inline>
        </w:drawing>
      </w: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Standardy branżowe</w:t>
      </w:r>
    </w:p>
    <w:p w:rsidR="00381028" w:rsidRPr="00F4369C" w:rsidRDefault="00381028" w:rsidP="00381028">
      <w:pPr>
        <w:autoSpaceDE w:val="0"/>
        <w:autoSpaceDN w:val="0"/>
        <w:adjustRightInd w:val="0"/>
        <w:spacing w:after="0" w:line="240" w:lineRule="auto"/>
        <w:ind w:left="340"/>
        <w:rPr>
          <w:rFonts w:eastAsia="MyriadPro-Regular" w:cstheme="minorHAnsi"/>
          <w:lang w:val="en-US"/>
        </w:rPr>
      </w:pPr>
      <w:r w:rsidRPr="00F4369C">
        <w:rPr>
          <w:rFonts w:eastAsia="MyriadPro-Regular" w:cstheme="minorHAnsi"/>
          <w:lang w:val="en-US"/>
        </w:rPr>
        <w:t>ISO/IEC 11801-1</w:t>
      </w:r>
    </w:p>
    <w:p w:rsidR="00381028" w:rsidRPr="00F4369C" w:rsidRDefault="00381028" w:rsidP="00381028">
      <w:pPr>
        <w:autoSpaceDE w:val="0"/>
        <w:autoSpaceDN w:val="0"/>
        <w:adjustRightInd w:val="0"/>
        <w:spacing w:after="0" w:line="240" w:lineRule="auto"/>
        <w:ind w:left="340"/>
        <w:rPr>
          <w:rFonts w:eastAsia="MyriadPro-Regular" w:cstheme="minorHAnsi"/>
          <w:lang w:val="en-US"/>
        </w:rPr>
      </w:pPr>
      <w:r w:rsidRPr="00F4369C">
        <w:rPr>
          <w:rFonts w:eastAsia="MyriadPro-Regular" w:cstheme="minorHAnsi"/>
          <w:lang w:val="en-US"/>
        </w:rPr>
        <w:t>ANSI/TIA-568.2-D</w:t>
      </w:r>
    </w:p>
    <w:p w:rsidR="00381028" w:rsidRPr="00F4369C" w:rsidRDefault="00381028" w:rsidP="00381028">
      <w:pPr>
        <w:autoSpaceDE w:val="0"/>
        <w:autoSpaceDN w:val="0"/>
        <w:adjustRightInd w:val="0"/>
        <w:spacing w:after="0" w:line="240" w:lineRule="auto"/>
        <w:ind w:left="340"/>
        <w:rPr>
          <w:rFonts w:eastAsia="MyriadPro-Regular" w:cstheme="minorHAnsi"/>
          <w:lang w:val="en-US"/>
        </w:rPr>
      </w:pPr>
      <w:r w:rsidRPr="00F4369C">
        <w:rPr>
          <w:rFonts w:eastAsia="MyriadPro-Regular" w:cstheme="minorHAnsi"/>
          <w:lang w:val="en-US"/>
        </w:rPr>
        <w:lastRenderedPageBreak/>
        <w:t>PN-EN 50173</w:t>
      </w:r>
    </w:p>
    <w:p w:rsidR="00381028" w:rsidRPr="00F4369C" w:rsidRDefault="00381028" w:rsidP="00381028">
      <w:pPr>
        <w:autoSpaceDE w:val="0"/>
        <w:autoSpaceDN w:val="0"/>
        <w:adjustRightInd w:val="0"/>
        <w:spacing w:after="0" w:line="240" w:lineRule="auto"/>
        <w:ind w:left="340"/>
        <w:rPr>
          <w:rFonts w:eastAsia="MyriadPro-Regular" w:cstheme="minorHAnsi"/>
          <w:lang w:val="en-US"/>
        </w:rPr>
      </w:pPr>
      <w:r w:rsidRPr="00F4369C">
        <w:rPr>
          <w:rFonts w:eastAsia="MyriadPro-Regular" w:cstheme="minorHAnsi"/>
          <w:lang w:val="en-US"/>
        </w:rPr>
        <w:t>IEC 61156-5</w:t>
      </w:r>
    </w:p>
    <w:p w:rsidR="00381028" w:rsidRPr="00F4369C" w:rsidRDefault="00381028" w:rsidP="00381028">
      <w:pPr>
        <w:autoSpaceDE w:val="0"/>
        <w:autoSpaceDN w:val="0"/>
        <w:adjustRightInd w:val="0"/>
        <w:spacing w:after="0" w:line="240" w:lineRule="auto"/>
        <w:ind w:left="340"/>
        <w:rPr>
          <w:rFonts w:eastAsia="MyriadPro-Regular" w:cstheme="minorHAnsi"/>
          <w:lang w:val="en-US"/>
        </w:rPr>
      </w:pPr>
      <w:r w:rsidRPr="00F4369C">
        <w:rPr>
          <w:rFonts w:eastAsia="MyriadPro-Regular" w:cstheme="minorHAnsi"/>
          <w:lang w:val="en-US"/>
        </w:rPr>
        <w:t>IEC 60332-1-2 (332.1)</w:t>
      </w:r>
    </w:p>
    <w:p w:rsidR="00381028" w:rsidRPr="00F4369C" w:rsidRDefault="00381028" w:rsidP="00381028">
      <w:pPr>
        <w:spacing w:line="240" w:lineRule="auto"/>
        <w:ind w:left="340"/>
        <w:contextualSpacing/>
        <w:jc w:val="both"/>
        <w:rPr>
          <w:rFonts w:eastAsia="MyriadPro-Regular" w:cstheme="minorHAnsi"/>
          <w:lang w:val="en-US"/>
        </w:rPr>
      </w:pPr>
      <w:r w:rsidRPr="00F4369C">
        <w:rPr>
          <w:rFonts w:eastAsia="MyriadPro-Regular" w:cstheme="minorHAnsi"/>
          <w:lang w:val="en-US"/>
        </w:rPr>
        <w:t>EN 50288-5</w:t>
      </w:r>
    </w:p>
    <w:p w:rsidR="00381028" w:rsidRPr="00F4369C" w:rsidRDefault="00381028" w:rsidP="00381028">
      <w:pPr>
        <w:spacing w:line="240" w:lineRule="auto"/>
        <w:ind w:left="340"/>
        <w:contextualSpacing/>
        <w:jc w:val="both"/>
        <w:rPr>
          <w:rFonts w:eastAsia="Calibri" w:cstheme="minorHAnsi"/>
          <w:lang w:eastAsia="pl-PL"/>
        </w:rPr>
      </w:pP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Parametry mechaniczne</w:t>
      </w:r>
    </w:p>
    <w:p w:rsidR="00381028" w:rsidRPr="00F4369C" w:rsidRDefault="00381028" w:rsidP="00381028">
      <w:pPr>
        <w:autoSpaceDE w:val="0"/>
        <w:autoSpaceDN w:val="0"/>
        <w:adjustRightInd w:val="0"/>
        <w:spacing w:after="0" w:line="240" w:lineRule="auto"/>
        <w:ind w:left="340"/>
        <w:rPr>
          <w:rFonts w:eastAsia="MyriadPro-Regular" w:cstheme="minorHAnsi"/>
        </w:rPr>
      </w:pPr>
      <w:r w:rsidRPr="00F4369C">
        <w:rPr>
          <w:rFonts w:eastAsia="MyriadPro-Regular" w:cstheme="minorHAnsi"/>
        </w:rPr>
        <w:t>Rozmiar przewodnika: 23 AWG</w:t>
      </w:r>
    </w:p>
    <w:p w:rsidR="00381028" w:rsidRPr="00F4369C" w:rsidRDefault="00381028" w:rsidP="00381028">
      <w:pPr>
        <w:autoSpaceDE w:val="0"/>
        <w:autoSpaceDN w:val="0"/>
        <w:adjustRightInd w:val="0"/>
        <w:spacing w:after="0" w:line="240" w:lineRule="auto"/>
        <w:ind w:left="340"/>
        <w:rPr>
          <w:rFonts w:eastAsia="MyriadPro-Regular" w:cstheme="minorHAnsi"/>
        </w:rPr>
      </w:pPr>
      <w:r w:rsidRPr="00F4369C">
        <w:rPr>
          <w:rFonts w:eastAsia="MyriadPro-Regular" w:cstheme="minorHAnsi"/>
        </w:rPr>
        <w:t>Izolacja podstawowa: HDPE</w:t>
      </w:r>
    </w:p>
    <w:p w:rsidR="00381028" w:rsidRPr="00F4369C" w:rsidRDefault="00381028" w:rsidP="00381028">
      <w:pPr>
        <w:autoSpaceDE w:val="0"/>
        <w:autoSpaceDN w:val="0"/>
        <w:adjustRightInd w:val="0"/>
        <w:spacing w:after="0" w:line="240" w:lineRule="auto"/>
        <w:ind w:left="340"/>
        <w:rPr>
          <w:rFonts w:eastAsia="MyriadPro-Regular" w:cstheme="minorHAnsi"/>
        </w:rPr>
      </w:pPr>
      <w:r w:rsidRPr="00F4369C">
        <w:rPr>
          <w:rFonts w:eastAsia="MyriadPro-Regular" w:cstheme="minorHAnsi"/>
        </w:rPr>
        <w:t>Rodzaj powłoki: LS0H</w:t>
      </w:r>
    </w:p>
    <w:p w:rsidR="00381028" w:rsidRPr="00F4369C" w:rsidRDefault="00381028" w:rsidP="00381028">
      <w:pPr>
        <w:autoSpaceDE w:val="0"/>
        <w:autoSpaceDN w:val="0"/>
        <w:adjustRightInd w:val="0"/>
        <w:spacing w:after="0" w:line="240" w:lineRule="auto"/>
        <w:ind w:left="340"/>
        <w:rPr>
          <w:rFonts w:eastAsia="MyriadPro-Regular" w:cstheme="minorHAnsi"/>
        </w:rPr>
      </w:pPr>
      <w:r w:rsidRPr="00F4369C">
        <w:rPr>
          <w:rFonts w:eastAsia="MyriadPro-Regular" w:cstheme="minorHAnsi"/>
        </w:rPr>
        <w:t xml:space="preserve">Średnica zewnętrzna: 6,6 </w:t>
      </w:r>
      <w:r w:rsidRPr="00F4369C">
        <w:rPr>
          <w:rFonts w:ascii="Calibri" w:eastAsia="MyriadPro-Regular" w:hAnsi="Calibri" w:cs="Calibri"/>
          <w:lang w:val="en-US"/>
        </w:rPr>
        <w:t></w:t>
      </w:r>
      <w:r w:rsidRPr="00F4369C">
        <w:rPr>
          <w:rFonts w:eastAsia="MyriadPro-Regular" w:cstheme="minorHAnsi"/>
        </w:rPr>
        <w:t>} 0,4 mm</w:t>
      </w:r>
    </w:p>
    <w:p w:rsidR="00381028" w:rsidRPr="00F4369C" w:rsidRDefault="00381028" w:rsidP="00381028">
      <w:pPr>
        <w:autoSpaceDE w:val="0"/>
        <w:autoSpaceDN w:val="0"/>
        <w:adjustRightInd w:val="0"/>
        <w:spacing w:after="0" w:line="240" w:lineRule="auto"/>
        <w:ind w:left="340"/>
        <w:rPr>
          <w:rFonts w:eastAsia="MyriadPro-Regular" w:cstheme="minorHAnsi"/>
        </w:rPr>
      </w:pPr>
      <w:r w:rsidRPr="00F4369C">
        <w:rPr>
          <w:rFonts w:eastAsia="MyriadPro-Regular" w:cstheme="minorHAnsi"/>
        </w:rPr>
        <w:t>Kolor powłoki: Fioletowy RAL4005</w:t>
      </w:r>
    </w:p>
    <w:p w:rsidR="00381028" w:rsidRPr="00F4369C" w:rsidRDefault="00381028" w:rsidP="00381028">
      <w:pPr>
        <w:spacing w:line="240" w:lineRule="auto"/>
        <w:ind w:left="340"/>
        <w:contextualSpacing/>
        <w:jc w:val="both"/>
        <w:rPr>
          <w:rFonts w:eastAsia="MyriadPro-Regular" w:cstheme="minorHAnsi"/>
        </w:rPr>
      </w:pPr>
      <w:r w:rsidRPr="00F4369C">
        <w:rPr>
          <w:rFonts w:eastAsia="MyriadPro-Regular" w:cstheme="minorHAnsi"/>
        </w:rPr>
        <w:t>Siłą wciągania: max 100N</w:t>
      </w:r>
      <w:r w:rsidR="00F8194C" w:rsidRPr="00F4369C">
        <w:rPr>
          <w:rFonts w:eastAsia="MyriadPro-Regular" w:cstheme="minorHAnsi"/>
        </w:rPr>
        <w:t>]</w:t>
      </w:r>
    </w:p>
    <w:p w:rsidR="00F8194C" w:rsidRPr="00F4369C" w:rsidRDefault="00F8194C" w:rsidP="00381028">
      <w:pPr>
        <w:spacing w:line="240" w:lineRule="auto"/>
        <w:ind w:left="340"/>
        <w:contextualSpacing/>
        <w:jc w:val="both"/>
        <w:rPr>
          <w:rFonts w:eastAsia="Calibri" w:cstheme="minorHAnsi"/>
          <w:lang w:eastAsia="pl-PL"/>
        </w:rPr>
      </w:pP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Parametry elektryczne</w:t>
      </w:r>
    </w:p>
    <w:p w:rsidR="00381028" w:rsidRPr="00F4369C" w:rsidRDefault="00381028" w:rsidP="00381028">
      <w:pPr>
        <w:autoSpaceDE w:val="0"/>
        <w:autoSpaceDN w:val="0"/>
        <w:adjustRightInd w:val="0"/>
        <w:spacing w:after="0" w:line="240" w:lineRule="auto"/>
        <w:ind w:left="340"/>
        <w:rPr>
          <w:rFonts w:eastAsia="MyriadPro-Regular" w:cstheme="minorHAnsi"/>
        </w:rPr>
      </w:pPr>
      <w:r w:rsidRPr="00F4369C">
        <w:rPr>
          <w:rFonts w:eastAsia="MyriadPro-Regular" w:cstheme="minorHAnsi"/>
        </w:rPr>
        <w:t>NVP: 69</w:t>
      </w:r>
    </w:p>
    <w:p w:rsidR="00381028" w:rsidRPr="00F4369C" w:rsidRDefault="00381028" w:rsidP="00381028">
      <w:pPr>
        <w:autoSpaceDE w:val="0"/>
        <w:autoSpaceDN w:val="0"/>
        <w:adjustRightInd w:val="0"/>
        <w:spacing w:after="0" w:line="240" w:lineRule="auto"/>
        <w:ind w:left="340"/>
        <w:rPr>
          <w:rFonts w:eastAsia="MyriadPro-Regular" w:cstheme="minorHAnsi"/>
        </w:rPr>
      </w:pPr>
      <w:r w:rsidRPr="00F4369C">
        <w:rPr>
          <w:rFonts w:eastAsia="MyriadPro-Regular" w:cstheme="minorHAnsi"/>
        </w:rPr>
        <w:t>Impedancja 1-250 MHz (</w:t>
      </w:r>
      <w:r w:rsidRPr="00F4369C">
        <w:rPr>
          <w:rFonts w:eastAsia="MyriadPro-Regular" w:cstheme="minorHAnsi"/>
          <w:lang w:val="en-US"/>
        </w:rPr>
        <w:t>Ω</w:t>
      </w:r>
      <w:r w:rsidRPr="00F4369C">
        <w:rPr>
          <w:rFonts w:eastAsia="MyriadPro-Regular" w:cstheme="minorHAnsi"/>
        </w:rPr>
        <w:t xml:space="preserve">): 100 </w:t>
      </w:r>
      <w:r w:rsidRPr="00F4369C">
        <w:rPr>
          <w:rFonts w:ascii="Calibri" w:eastAsia="MyriadPro-Regular" w:hAnsi="Calibri" w:cs="Calibri"/>
          <w:lang w:val="en-US"/>
        </w:rPr>
        <w:t></w:t>
      </w:r>
      <w:r w:rsidRPr="00F4369C">
        <w:rPr>
          <w:rFonts w:eastAsia="MyriadPro-Regular" w:cstheme="minorHAnsi"/>
        </w:rPr>
        <w:t>} 15</w:t>
      </w:r>
    </w:p>
    <w:p w:rsidR="00381028" w:rsidRPr="00F4369C" w:rsidRDefault="00381028" w:rsidP="00381028">
      <w:pPr>
        <w:autoSpaceDE w:val="0"/>
        <w:autoSpaceDN w:val="0"/>
        <w:adjustRightInd w:val="0"/>
        <w:spacing w:after="0" w:line="240" w:lineRule="auto"/>
        <w:ind w:left="340"/>
        <w:rPr>
          <w:rFonts w:eastAsia="MyriadPro-Regular" w:cstheme="minorHAnsi"/>
        </w:rPr>
      </w:pPr>
      <w:r w:rsidRPr="00F4369C">
        <w:rPr>
          <w:rFonts w:eastAsia="MyriadPro-Regular" w:cstheme="minorHAnsi"/>
        </w:rPr>
        <w:t>Rożnica opoźnień 1-250 MHz (ns/100m): ≤45</w:t>
      </w:r>
    </w:p>
    <w:p w:rsidR="00381028" w:rsidRPr="00F4369C" w:rsidRDefault="00381028" w:rsidP="00381028">
      <w:pPr>
        <w:autoSpaceDE w:val="0"/>
        <w:autoSpaceDN w:val="0"/>
        <w:adjustRightInd w:val="0"/>
        <w:spacing w:after="0" w:line="240" w:lineRule="auto"/>
        <w:ind w:left="340"/>
        <w:rPr>
          <w:rFonts w:eastAsia="MyriadPro-Regular" w:cstheme="minorHAnsi"/>
        </w:rPr>
      </w:pPr>
      <w:r w:rsidRPr="00F4369C">
        <w:rPr>
          <w:rFonts w:eastAsia="MyriadPro-Regular" w:cstheme="minorHAnsi"/>
        </w:rPr>
        <w:t>Rezystancja DC (</w:t>
      </w:r>
      <w:r w:rsidRPr="00F4369C">
        <w:rPr>
          <w:rFonts w:eastAsia="MyriadPro-Regular" w:cstheme="minorHAnsi"/>
          <w:lang w:val="en-US"/>
        </w:rPr>
        <w:t>Ω</w:t>
      </w:r>
      <w:r w:rsidRPr="00F4369C">
        <w:rPr>
          <w:rFonts w:eastAsia="MyriadPro-Regular" w:cstheme="minorHAnsi"/>
        </w:rPr>
        <w:t>/100m): max 9,38</w:t>
      </w:r>
    </w:p>
    <w:p w:rsidR="00381028" w:rsidRPr="00F4369C" w:rsidRDefault="00381028" w:rsidP="00381028">
      <w:pPr>
        <w:spacing w:line="240" w:lineRule="auto"/>
        <w:ind w:left="340"/>
        <w:contextualSpacing/>
        <w:jc w:val="both"/>
        <w:rPr>
          <w:rFonts w:eastAsia="MyriadPro-Regular" w:cstheme="minorHAnsi"/>
          <w:lang w:val="en-US"/>
        </w:rPr>
      </w:pPr>
      <w:r w:rsidRPr="00F4369C">
        <w:rPr>
          <w:rFonts w:eastAsia="MyriadPro-Regular" w:cstheme="minorHAnsi"/>
          <w:lang w:val="en-US"/>
        </w:rPr>
        <w:t>Tolerancja rezystancji DC (%): max 5</w:t>
      </w:r>
    </w:p>
    <w:p w:rsidR="00381028" w:rsidRPr="00F4369C" w:rsidRDefault="00381028" w:rsidP="00381028">
      <w:pPr>
        <w:spacing w:line="240" w:lineRule="auto"/>
        <w:ind w:left="340"/>
        <w:contextualSpacing/>
        <w:jc w:val="both"/>
        <w:rPr>
          <w:rFonts w:eastAsia="Calibri" w:cstheme="minorHAnsi"/>
          <w:lang w:eastAsia="pl-PL"/>
        </w:rPr>
      </w:pPr>
    </w:p>
    <w:p w:rsidR="00F8194C" w:rsidRPr="00F4369C" w:rsidRDefault="00F8194C" w:rsidP="00381028">
      <w:pPr>
        <w:spacing w:line="240" w:lineRule="auto"/>
        <w:ind w:left="340"/>
        <w:contextualSpacing/>
        <w:jc w:val="both"/>
        <w:rPr>
          <w:rFonts w:eastAsia="Calibri" w:cstheme="minorHAnsi"/>
          <w:lang w:eastAsia="pl-PL"/>
        </w:rPr>
      </w:pPr>
    </w:p>
    <w:p w:rsidR="00F8194C" w:rsidRPr="00F4369C" w:rsidRDefault="00F8194C" w:rsidP="00381028">
      <w:pPr>
        <w:spacing w:line="240" w:lineRule="auto"/>
        <w:ind w:left="340"/>
        <w:contextualSpacing/>
        <w:jc w:val="both"/>
        <w:rPr>
          <w:rFonts w:eastAsia="Calibri" w:cstheme="minorHAnsi"/>
          <w:lang w:eastAsia="pl-PL"/>
        </w:rPr>
      </w:pPr>
    </w:p>
    <w:p w:rsidR="00F8194C" w:rsidRPr="00F4369C" w:rsidRDefault="00F8194C" w:rsidP="00381028">
      <w:pPr>
        <w:spacing w:line="240" w:lineRule="auto"/>
        <w:ind w:left="340"/>
        <w:contextualSpacing/>
        <w:jc w:val="both"/>
        <w:rPr>
          <w:rFonts w:eastAsia="Calibri" w:cstheme="minorHAnsi"/>
          <w:lang w:eastAsia="pl-PL"/>
        </w:rPr>
      </w:pPr>
    </w:p>
    <w:p w:rsidR="00381028" w:rsidRPr="00F4369C" w:rsidRDefault="00381028" w:rsidP="00381028">
      <w:pPr>
        <w:spacing w:line="240" w:lineRule="auto"/>
        <w:ind w:left="340"/>
        <w:contextualSpacing/>
        <w:jc w:val="both"/>
        <w:rPr>
          <w:rFonts w:eastAsia="Calibri" w:cstheme="minorHAnsi"/>
          <w:lang w:val="en-US" w:eastAsia="pl-PL"/>
        </w:rPr>
      </w:pPr>
      <w:r w:rsidRPr="00F4369C">
        <w:rPr>
          <w:rFonts w:eastAsia="Calibri" w:cstheme="minorHAnsi"/>
          <w:lang w:val="en-US" w:eastAsia="pl-PL"/>
        </w:rPr>
        <w:t>Parametry transmisyjne</w:t>
      </w:r>
    </w:p>
    <w:p w:rsidR="00381028" w:rsidRPr="00F4369C" w:rsidRDefault="00381028" w:rsidP="00381028">
      <w:pPr>
        <w:spacing w:line="240" w:lineRule="auto"/>
        <w:ind w:left="340"/>
        <w:contextualSpacing/>
        <w:jc w:val="center"/>
        <w:rPr>
          <w:rFonts w:eastAsia="Calibri" w:cstheme="minorHAnsi"/>
          <w:lang w:val="en-US"/>
        </w:rPr>
      </w:pPr>
      <w:r w:rsidRPr="00F4369C">
        <w:rPr>
          <w:rFonts w:eastAsia="Calibri" w:cstheme="minorHAnsi"/>
          <w:noProof/>
          <w:lang w:eastAsia="pl-PL"/>
        </w:rPr>
        <w:drawing>
          <wp:inline distT="0" distB="0" distL="0" distR="0">
            <wp:extent cx="4772467" cy="2962275"/>
            <wp:effectExtent l="0" t="0" r="952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4777558" cy="2965435"/>
                    </a:xfrm>
                    <a:prstGeom prst="rect">
                      <a:avLst/>
                    </a:prstGeom>
                  </pic:spPr>
                </pic:pic>
              </a:graphicData>
            </a:graphic>
          </wp:inline>
        </w:drawing>
      </w:r>
    </w:p>
    <w:p w:rsidR="00381028" w:rsidRPr="00F4369C" w:rsidRDefault="00381028" w:rsidP="00381028">
      <w:pPr>
        <w:spacing w:line="240" w:lineRule="auto"/>
        <w:ind w:left="340"/>
        <w:contextualSpacing/>
        <w:jc w:val="both"/>
        <w:rPr>
          <w:rFonts w:eastAsia="Calibri" w:cstheme="minorHAnsi"/>
          <w:lang w:val="en-US"/>
        </w:rPr>
      </w:pPr>
    </w:p>
    <w:p w:rsidR="00381028" w:rsidRPr="00F4369C" w:rsidRDefault="00381028" w:rsidP="00381028">
      <w:pPr>
        <w:autoSpaceDE w:val="0"/>
        <w:autoSpaceDN w:val="0"/>
        <w:adjustRightInd w:val="0"/>
        <w:spacing w:after="0" w:line="240" w:lineRule="auto"/>
        <w:ind w:left="340"/>
        <w:rPr>
          <w:rFonts w:eastAsia="Calibri" w:cstheme="minorHAnsi"/>
          <w:bCs/>
        </w:rPr>
      </w:pPr>
      <w:r w:rsidRPr="00F4369C">
        <w:rPr>
          <w:rFonts w:eastAsia="Calibri" w:cstheme="minorHAnsi"/>
          <w:bCs/>
        </w:rPr>
        <w:t>Klasyfikacja odporności ogniowej</w:t>
      </w:r>
    </w:p>
    <w:p w:rsidR="00381028" w:rsidRPr="00F4369C" w:rsidRDefault="00381028" w:rsidP="00381028">
      <w:pPr>
        <w:autoSpaceDE w:val="0"/>
        <w:autoSpaceDN w:val="0"/>
        <w:adjustRightInd w:val="0"/>
        <w:spacing w:after="0" w:line="240" w:lineRule="auto"/>
        <w:ind w:left="340"/>
        <w:rPr>
          <w:rFonts w:eastAsia="MyriadPro-Regular" w:cstheme="minorHAnsi"/>
        </w:rPr>
      </w:pPr>
      <w:r w:rsidRPr="00F4369C">
        <w:rPr>
          <w:rFonts w:eastAsia="MyriadPro-Regular" w:cstheme="minorHAnsi"/>
        </w:rPr>
        <w:t>Regulacja Unii Europejskiej 305/2011 (CPR)</w:t>
      </w:r>
    </w:p>
    <w:p w:rsidR="00381028" w:rsidRPr="00F4369C" w:rsidRDefault="00381028" w:rsidP="00381028">
      <w:pPr>
        <w:autoSpaceDE w:val="0"/>
        <w:autoSpaceDN w:val="0"/>
        <w:adjustRightInd w:val="0"/>
        <w:spacing w:after="0" w:line="240" w:lineRule="auto"/>
        <w:ind w:left="340"/>
        <w:rPr>
          <w:rFonts w:eastAsia="MyriadPro-Regular" w:cstheme="minorHAnsi"/>
        </w:rPr>
      </w:pPr>
      <w:r w:rsidRPr="00F4369C">
        <w:rPr>
          <w:rFonts w:eastAsia="MyriadPro-Regular" w:cstheme="minorHAnsi"/>
        </w:rPr>
        <w:t>EN 50575:2014+A:2016</w:t>
      </w:r>
    </w:p>
    <w:p w:rsidR="00381028" w:rsidRPr="00F4369C" w:rsidRDefault="00381028" w:rsidP="00381028">
      <w:pPr>
        <w:spacing w:line="240" w:lineRule="auto"/>
        <w:ind w:left="340"/>
        <w:contextualSpacing/>
        <w:jc w:val="both"/>
        <w:rPr>
          <w:rFonts w:eastAsia="Calibri" w:cstheme="minorHAnsi"/>
        </w:rPr>
      </w:pPr>
      <w:r w:rsidRPr="00F4369C">
        <w:rPr>
          <w:rFonts w:eastAsia="MyriadPro-Regular" w:cstheme="minorHAnsi"/>
        </w:rPr>
        <w:t xml:space="preserve">Klasa </w:t>
      </w:r>
      <w:r w:rsidRPr="00F4369C">
        <w:rPr>
          <w:rFonts w:eastAsia="MyriadPro-Regular" w:cstheme="minorHAnsi"/>
          <w:lang w:val="en-US"/>
        </w:rPr>
        <w:t>B2ca-s1a,d1,a1</w:t>
      </w:r>
    </w:p>
    <w:p w:rsidR="00381028" w:rsidRPr="00F4369C" w:rsidRDefault="00381028" w:rsidP="00381028">
      <w:pPr>
        <w:spacing w:after="0" w:line="240" w:lineRule="auto"/>
        <w:jc w:val="both"/>
        <w:rPr>
          <w:rFonts w:eastAsia="Times New Roman" w:cstheme="minorHAnsi"/>
          <w:lang w:val="en-US" w:eastAsia="pl-PL"/>
        </w:rPr>
      </w:pPr>
    </w:p>
    <w:p w:rsidR="00381028" w:rsidRPr="00F4369C" w:rsidRDefault="00381028" w:rsidP="00D42D0E">
      <w:pPr>
        <w:spacing w:after="0"/>
        <w:ind w:firstLine="340"/>
        <w:rPr>
          <w:b/>
        </w:rPr>
      </w:pPr>
      <w:bookmarkStart w:id="76" w:name="_Toc189829837"/>
      <w:bookmarkStart w:id="77" w:name="_Toc190269605"/>
      <w:r w:rsidRPr="00F4369C">
        <w:rPr>
          <w:b/>
        </w:rPr>
        <w:t>Gniazda</w:t>
      </w:r>
      <w:bookmarkEnd w:id="76"/>
      <w:bookmarkEnd w:id="77"/>
    </w:p>
    <w:p w:rsidR="00381028" w:rsidRPr="00F4369C" w:rsidRDefault="00381028" w:rsidP="004B06A6">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Gniazda abonenckie wykonać w oparciu o czarne nieekranowane moduły typu keystone kategorii 6 mocowane w odpowiednich adapterach dopasowujących do osprzętu elektroinstalacyjnego.</w:t>
      </w:r>
    </w:p>
    <w:p w:rsidR="00381028" w:rsidRPr="00F4369C" w:rsidRDefault="00381028" w:rsidP="004B06A6">
      <w:pPr>
        <w:autoSpaceDE w:val="0"/>
        <w:autoSpaceDN w:val="0"/>
        <w:adjustRightInd w:val="0"/>
        <w:spacing w:after="0" w:line="240" w:lineRule="auto"/>
        <w:ind w:left="340"/>
        <w:contextualSpacing/>
        <w:jc w:val="both"/>
        <w:rPr>
          <w:rFonts w:eastAsia="Calibri" w:cstheme="minorHAnsi"/>
        </w:rPr>
      </w:pPr>
    </w:p>
    <w:p w:rsidR="00381028" w:rsidRPr="00F4369C" w:rsidRDefault="00381028" w:rsidP="004B06A6">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Gniazda abonenckie powinny spełniać wymagania kat 6 wg. normy ANSI/TIA-568-C.2 oraz klasy E wg ISO 11801</w:t>
      </w:r>
    </w:p>
    <w:p w:rsidR="00381028" w:rsidRPr="00F4369C" w:rsidRDefault="00381028" w:rsidP="00381028">
      <w:pPr>
        <w:spacing w:line="240" w:lineRule="auto"/>
        <w:ind w:left="340"/>
        <w:contextualSpacing/>
        <w:jc w:val="both"/>
        <w:rPr>
          <w:rFonts w:eastAsia="Calibri" w:cstheme="minorHAnsi"/>
          <w:lang w:eastAsia="pl-PL"/>
        </w:rPr>
      </w:pP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Wymagania dla gniazda:</w:t>
      </w:r>
    </w:p>
    <w:p w:rsidR="004B06A6" w:rsidRPr="00F4369C" w:rsidRDefault="004B06A6" w:rsidP="004B06A6">
      <w:pPr>
        <w:spacing w:line="240" w:lineRule="auto"/>
        <w:ind w:left="426"/>
        <w:contextualSpacing/>
        <w:jc w:val="both"/>
        <w:rPr>
          <w:rFonts w:eastAsia="Calibri" w:cstheme="minorHAnsi"/>
        </w:rPr>
      </w:pPr>
      <w:r w:rsidRPr="00F4369C">
        <w:rPr>
          <w:rFonts w:eastAsia="Calibri" w:cstheme="minorHAnsi"/>
        </w:rPr>
        <w:t>•</w:t>
      </w:r>
      <w:r w:rsidRPr="00F4369C">
        <w:rPr>
          <w:rFonts w:eastAsia="Calibri" w:cstheme="minorHAnsi"/>
        </w:rPr>
        <w:tab/>
        <w:t>Złącze szczelinowe przeznaczone do przyłączania kabli UTP za pomocą narzędzia uderzeniowego. Technologia ta jest preferowana z uwagi na łatwość zapewnienia stabilnych parametrów transmisyjnych we wszystkich gniazdach danej instalacji. Nie dopuszcza się tzw. gniazd beznarzędziowych.</w:t>
      </w:r>
    </w:p>
    <w:p w:rsidR="004B06A6" w:rsidRPr="00F4369C" w:rsidRDefault="004B06A6" w:rsidP="004B06A6">
      <w:pPr>
        <w:spacing w:line="240" w:lineRule="auto"/>
        <w:ind w:left="426"/>
        <w:contextualSpacing/>
        <w:jc w:val="both"/>
        <w:rPr>
          <w:rFonts w:eastAsia="Calibri" w:cstheme="minorHAnsi"/>
        </w:rPr>
      </w:pPr>
      <w:r w:rsidRPr="00F4369C">
        <w:rPr>
          <w:rFonts w:eastAsia="Calibri" w:cstheme="minorHAnsi"/>
        </w:rPr>
        <w:t>•</w:t>
      </w:r>
      <w:r w:rsidRPr="00F4369C">
        <w:rPr>
          <w:rFonts w:eastAsia="Calibri" w:cstheme="minorHAnsi"/>
        </w:rPr>
        <w:tab/>
        <w:t>Odpowiednio wyprofilowane nakładki wpinane w złącze szczelinowe IDC po przyłączeniu przewodników zabezpieczające je dodatkowo przed wyrwaniem.</w:t>
      </w:r>
    </w:p>
    <w:p w:rsidR="004B06A6" w:rsidRPr="00F4369C" w:rsidRDefault="004B06A6" w:rsidP="004B06A6">
      <w:pPr>
        <w:spacing w:line="240" w:lineRule="auto"/>
        <w:ind w:left="426"/>
        <w:contextualSpacing/>
        <w:jc w:val="both"/>
        <w:rPr>
          <w:rFonts w:eastAsia="Calibri" w:cstheme="minorHAnsi"/>
        </w:rPr>
      </w:pPr>
      <w:r w:rsidRPr="00F4369C">
        <w:rPr>
          <w:rFonts w:eastAsia="Calibri" w:cstheme="minorHAnsi"/>
        </w:rPr>
        <w:t>•</w:t>
      </w:r>
      <w:r w:rsidRPr="00F4369C">
        <w:rPr>
          <w:rFonts w:eastAsia="Calibri" w:cstheme="minorHAnsi"/>
        </w:rPr>
        <w:tab/>
        <w:t>Noże nacinające izolację w złączu szczelinowym IDC ustawione pod kątem 45 stopni do osi wzdłużnej przyłączanego przewodnika miedzianego. Tylko taka technologia gwarantuje odpowiednio dużą powierzchnię styku noża z miedzią oraz zapewnia spełnianie założonych parametrów transmisyjnych przez okres gwarancyjny.</w:t>
      </w:r>
    </w:p>
    <w:p w:rsidR="004B06A6" w:rsidRPr="00F4369C" w:rsidRDefault="004B06A6" w:rsidP="004B06A6">
      <w:pPr>
        <w:spacing w:line="240" w:lineRule="auto"/>
        <w:ind w:left="426"/>
        <w:contextualSpacing/>
        <w:jc w:val="both"/>
        <w:rPr>
          <w:rFonts w:eastAsia="Calibri" w:cstheme="minorHAnsi"/>
        </w:rPr>
      </w:pPr>
      <w:r w:rsidRPr="00F4369C">
        <w:rPr>
          <w:rFonts w:eastAsia="Calibri" w:cstheme="minorHAnsi"/>
        </w:rPr>
        <w:t>•</w:t>
      </w:r>
      <w:r w:rsidRPr="00F4369C">
        <w:rPr>
          <w:rFonts w:eastAsia="Calibri" w:cstheme="minorHAnsi"/>
        </w:rPr>
        <w:tab/>
        <w:t>Złącze szczelinowe IDC powinno być tak zaprojektowane, aby się składało z co najmniej dwóch listew 2-parowych. Dzięki temu w naturalny sposób zostaną zminimalizowane długości rozplecionych przewodników zapewniając spełnienie z zapasem wymagań kategorii 6/klasy E.</w:t>
      </w:r>
    </w:p>
    <w:p w:rsidR="004B06A6" w:rsidRPr="00F4369C" w:rsidRDefault="004B06A6" w:rsidP="004B06A6">
      <w:pPr>
        <w:spacing w:line="240" w:lineRule="auto"/>
        <w:ind w:left="426"/>
        <w:contextualSpacing/>
        <w:jc w:val="both"/>
        <w:rPr>
          <w:rFonts w:eastAsia="Calibri" w:cstheme="minorHAnsi"/>
        </w:rPr>
      </w:pPr>
      <w:r w:rsidRPr="00F4369C">
        <w:rPr>
          <w:rFonts w:eastAsia="Calibri" w:cstheme="minorHAnsi"/>
        </w:rPr>
        <w:t>•</w:t>
      </w:r>
      <w:r w:rsidRPr="00F4369C">
        <w:rPr>
          <w:rFonts w:eastAsia="Calibri" w:cstheme="minorHAnsi"/>
        </w:rPr>
        <w:tab/>
        <w:t xml:space="preserve">System oznaczania portów składający się z systemu zaczepów oraz przezroczystej nakładki pozwalającej na wsunięcie pod nie papierowych oznaczników z nadrukowanymi numerami. Taki system zapewnia możliwość wielokrotnych zmian opisu portów w szybki i łatwy sposób. </w:t>
      </w:r>
    </w:p>
    <w:p w:rsidR="004B06A6" w:rsidRPr="00F4369C" w:rsidRDefault="004B06A6" w:rsidP="004B06A6">
      <w:pPr>
        <w:spacing w:line="240" w:lineRule="auto"/>
        <w:ind w:left="426"/>
        <w:contextualSpacing/>
        <w:jc w:val="both"/>
        <w:rPr>
          <w:rFonts w:eastAsia="Calibri" w:cstheme="minorHAnsi"/>
        </w:rPr>
      </w:pPr>
      <w:r w:rsidRPr="00F4369C">
        <w:rPr>
          <w:rFonts w:eastAsia="Calibri" w:cstheme="minorHAnsi"/>
        </w:rPr>
        <w:t>•</w:t>
      </w:r>
      <w:r w:rsidRPr="00F4369C">
        <w:rPr>
          <w:rFonts w:eastAsia="Calibri" w:cstheme="minorHAnsi"/>
        </w:rPr>
        <w:tab/>
        <w:t>Możliwość zastosowania dla każdego oddzielnego portu RJ45 dodatkowego oznaczenia sugerującego przeznaczenie portu, itp. poprzez wpięcie kolorowej ikony (min. 10 różnych kolorów) posiadającej piktogram komputera (usługa LAN), telefonu (usługa Voice), oraz bez rysunku.</w:t>
      </w:r>
    </w:p>
    <w:p w:rsidR="004B06A6" w:rsidRPr="00F4369C" w:rsidRDefault="004B06A6" w:rsidP="004B06A6">
      <w:pPr>
        <w:spacing w:line="240" w:lineRule="auto"/>
        <w:ind w:left="426"/>
        <w:contextualSpacing/>
        <w:jc w:val="both"/>
        <w:rPr>
          <w:rFonts w:eastAsia="Calibri" w:cstheme="minorHAnsi"/>
        </w:rPr>
      </w:pPr>
      <w:r w:rsidRPr="00F4369C">
        <w:rPr>
          <w:rFonts w:eastAsia="Calibri" w:cstheme="minorHAnsi"/>
        </w:rPr>
        <w:t>•</w:t>
      </w:r>
      <w:r w:rsidRPr="00F4369C">
        <w:rPr>
          <w:rFonts w:eastAsia="Calibri" w:cstheme="minorHAnsi"/>
        </w:rPr>
        <w:tab/>
        <w:t>Możliwość zastosowania zaślepki blokującej wpięcie wtyku RJ45 (umożliwiającej wpięcie jedynie wtyku RJ11 i RJ12) zapobiegające w ten sposób przypadkowemu przyłączeniu komputera do gniazda abonenckiego telefonicznego (prąd dzwonienia linii telefonicznej bezpowrotnie niszczy kartę sieciową). Zaślepka blokująca powinna być dostępna w min 3 kolorach</w:t>
      </w:r>
    </w:p>
    <w:p w:rsidR="004B06A6" w:rsidRPr="00F4369C" w:rsidRDefault="004B06A6" w:rsidP="004B06A6">
      <w:pPr>
        <w:spacing w:line="240" w:lineRule="auto"/>
        <w:ind w:left="426"/>
        <w:contextualSpacing/>
        <w:jc w:val="both"/>
        <w:rPr>
          <w:rFonts w:eastAsia="Calibri" w:cstheme="minorHAnsi"/>
        </w:rPr>
      </w:pPr>
      <w:r w:rsidRPr="00F4369C">
        <w:rPr>
          <w:rFonts w:eastAsia="Calibri" w:cstheme="minorHAnsi"/>
        </w:rPr>
        <w:t>•</w:t>
      </w:r>
      <w:r w:rsidRPr="00F4369C">
        <w:rPr>
          <w:rFonts w:eastAsia="Calibri" w:cstheme="minorHAnsi"/>
        </w:rPr>
        <w:tab/>
        <w:t>Złącze szczelinowe powinno być odpowiednio oznaczone, aby umożliwiało przyłączenie kabla w sekwencji 568B oraz 568A.</w:t>
      </w:r>
    </w:p>
    <w:p w:rsidR="004B06A6" w:rsidRPr="00F4369C" w:rsidRDefault="004B06A6" w:rsidP="004B06A6">
      <w:pPr>
        <w:spacing w:line="240" w:lineRule="auto"/>
        <w:ind w:left="426"/>
        <w:contextualSpacing/>
        <w:jc w:val="both"/>
        <w:rPr>
          <w:rFonts w:eastAsia="Calibri" w:cstheme="minorHAnsi"/>
        </w:rPr>
      </w:pPr>
      <w:r w:rsidRPr="00F4369C">
        <w:rPr>
          <w:rFonts w:eastAsia="Calibri" w:cstheme="minorHAnsi"/>
        </w:rPr>
        <w:t>•</w:t>
      </w:r>
      <w:r w:rsidRPr="00F4369C">
        <w:rPr>
          <w:rFonts w:eastAsia="Calibri" w:cstheme="minorHAnsi"/>
        </w:rPr>
        <w:tab/>
        <w:t>Gniazdo RJ45 powinno posiadać integralną przesłonę przeciwkurzową wbudowaną w moduł. Przesłona powinna się chować do środka podczas wpinania wtyku RJ45 w gniazdo. Dzięki temu przesłona nie tylko chroni przed kurzem, ale również czyści styki oraz eliminuje tzw. złe wpięcia, tj. jeśli kabel krosowy jest niewłaściwie wpięty zostanie on wypchnięty z gniazda przez sprężynę przesłony przeciwkurzowej.</w:t>
      </w:r>
    </w:p>
    <w:p w:rsidR="004B06A6" w:rsidRPr="00F4369C" w:rsidRDefault="004B06A6" w:rsidP="004B06A6">
      <w:pPr>
        <w:spacing w:line="240" w:lineRule="auto"/>
        <w:ind w:left="426"/>
        <w:contextualSpacing/>
        <w:jc w:val="both"/>
        <w:rPr>
          <w:rFonts w:eastAsia="Calibri" w:cstheme="minorHAnsi"/>
        </w:rPr>
      </w:pPr>
      <w:r w:rsidRPr="00F4369C">
        <w:rPr>
          <w:rFonts w:eastAsia="Calibri" w:cstheme="minorHAnsi"/>
        </w:rPr>
        <w:t>•</w:t>
      </w:r>
      <w:r w:rsidRPr="00F4369C">
        <w:rPr>
          <w:rFonts w:eastAsia="Calibri" w:cstheme="minorHAnsi"/>
        </w:rPr>
        <w:tab/>
        <w:t>Połączenie pomiędzy złączem szczelinowym IDC a pinami w gnieździe RJ45 powinno być realizowane przy użyciu płytki drukowanej PCB w celu zapewnienia odpowiedniej wytrzymałości mechanicznej złącza.</w:t>
      </w:r>
    </w:p>
    <w:p w:rsidR="004B06A6" w:rsidRPr="00F4369C" w:rsidRDefault="004B06A6" w:rsidP="004B06A6">
      <w:pPr>
        <w:spacing w:line="240" w:lineRule="auto"/>
        <w:ind w:left="426"/>
        <w:contextualSpacing/>
        <w:jc w:val="both"/>
        <w:rPr>
          <w:rFonts w:eastAsia="Calibri" w:cstheme="minorHAnsi"/>
        </w:rPr>
      </w:pPr>
      <w:r w:rsidRPr="00F4369C">
        <w:rPr>
          <w:rFonts w:eastAsia="Calibri" w:cstheme="minorHAnsi"/>
        </w:rPr>
        <w:t>•</w:t>
      </w:r>
      <w:r w:rsidRPr="00F4369C">
        <w:rPr>
          <w:rFonts w:eastAsia="Calibri" w:cstheme="minorHAnsi"/>
        </w:rPr>
        <w:tab/>
        <w:t>Gniazdo powinno być kątowe tzn. kabel przyłączeniowy należy wpinać pod kątem tak aby jak najmniej odstawał od powierzchni montażowej gniazda.</w:t>
      </w:r>
    </w:p>
    <w:p w:rsidR="00381028" w:rsidRPr="00F4369C" w:rsidRDefault="00381028" w:rsidP="004B06A6">
      <w:pPr>
        <w:spacing w:line="240" w:lineRule="auto"/>
        <w:ind w:left="426"/>
        <w:contextualSpacing/>
        <w:jc w:val="both"/>
        <w:rPr>
          <w:rFonts w:eastAsia="Calibri" w:cstheme="minorHAnsi"/>
        </w:rPr>
      </w:pPr>
      <w:r w:rsidRPr="00F4369C">
        <w:rPr>
          <w:rFonts w:eastAsia="Calibri" w:cstheme="minorHAnsi"/>
        </w:rPr>
        <w:t xml:space="preserve">Połączenie pomiędzy złączem szczelinowym IDC a pinami w gnieździe RJ45 powinno być realizowane przy użyciu płytki drukowanej </w:t>
      </w:r>
    </w:p>
    <w:p w:rsidR="00381028" w:rsidRPr="00F4369C" w:rsidRDefault="00381028" w:rsidP="00381028">
      <w:pPr>
        <w:spacing w:line="240" w:lineRule="auto"/>
        <w:ind w:left="340"/>
        <w:contextualSpacing/>
        <w:jc w:val="both"/>
        <w:rPr>
          <w:rFonts w:eastAsia="Times New Roman" w:cstheme="minorHAnsi"/>
          <w:lang w:eastAsia="pl-PL"/>
        </w:rPr>
      </w:pP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Standardy branżowe</w:t>
      </w: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TIA/EIA-568-B.2 kategoria 5e,</w:t>
      </w: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ISO 11801:2002 Klasa D, ISO 60603-7,</w:t>
      </w: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EN 50173:2007 Klasa D, FCC Subpart F68.5</w:t>
      </w:r>
    </w:p>
    <w:p w:rsidR="00381028" w:rsidRPr="00F4369C" w:rsidRDefault="00381028" w:rsidP="00381028">
      <w:pPr>
        <w:spacing w:line="240" w:lineRule="auto"/>
        <w:ind w:left="340"/>
        <w:contextualSpacing/>
        <w:jc w:val="both"/>
        <w:rPr>
          <w:rFonts w:eastAsia="FuturumIbisEE-MediumCond" w:cstheme="minorHAnsi"/>
          <w:lang w:eastAsia="pl-PL"/>
        </w:rPr>
      </w:pPr>
    </w:p>
    <w:p w:rsidR="00381028" w:rsidRPr="00F4369C" w:rsidRDefault="004B06A6" w:rsidP="00381028">
      <w:pPr>
        <w:spacing w:line="240" w:lineRule="auto"/>
        <w:ind w:left="340"/>
        <w:contextualSpacing/>
        <w:jc w:val="both"/>
        <w:rPr>
          <w:rFonts w:eastAsia="Calibri" w:cstheme="minorHAnsi"/>
          <w:lang w:eastAsia="pl-PL"/>
        </w:rPr>
      </w:pPr>
      <w:r w:rsidRPr="00F4369C">
        <w:rPr>
          <w:rFonts w:eastAsia="Calibri" w:cstheme="minorHAnsi"/>
          <w:noProof/>
          <w:lang w:eastAsia="pl-PL"/>
        </w:rPr>
        <w:drawing>
          <wp:anchor distT="0" distB="0" distL="114300" distR="114300" simplePos="0" relativeHeight="251656192" behindDoc="1" locked="0" layoutInCell="1" allowOverlap="1">
            <wp:simplePos x="0" y="0"/>
            <wp:positionH relativeFrom="column">
              <wp:posOffset>3513455</wp:posOffset>
            </wp:positionH>
            <wp:positionV relativeFrom="paragraph">
              <wp:posOffset>22860</wp:posOffset>
            </wp:positionV>
            <wp:extent cx="1355725" cy="1200150"/>
            <wp:effectExtent l="0" t="0" r="0" b="0"/>
            <wp:wrapTight wrapText="bothSides">
              <wp:wrapPolygon edited="0">
                <wp:start x="0" y="0"/>
                <wp:lineTo x="0" y="21257"/>
                <wp:lineTo x="21246" y="21257"/>
                <wp:lineTo x="21246" y="0"/>
                <wp:lineTo x="0" y="0"/>
              </wp:wrapPolygon>
            </wp:wrapTight>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55725" cy="1200150"/>
                    </a:xfrm>
                    <a:prstGeom prst="rect">
                      <a:avLst/>
                    </a:prstGeom>
                    <a:noFill/>
                    <a:ln>
                      <a:noFill/>
                    </a:ln>
                  </pic:spPr>
                </pic:pic>
              </a:graphicData>
            </a:graphic>
          </wp:anchor>
        </w:drawing>
      </w:r>
      <w:r w:rsidR="00381028" w:rsidRPr="00F4369C">
        <w:rPr>
          <w:rFonts w:eastAsia="Calibri" w:cstheme="minorHAnsi"/>
          <w:lang w:eastAsia="pl-PL"/>
        </w:rPr>
        <w:t>Parametry elektryczne</w:t>
      </w:r>
    </w:p>
    <w:p w:rsidR="00381028" w:rsidRPr="00F4369C" w:rsidRDefault="00381028" w:rsidP="00381028">
      <w:pPr>
        <w:spacing w:line="240" w:lineRule="auto"/>
        <w:ind w:left="340"/>
        <w:contextualSpacing/>
        <w:jc w:val="both"/>
        <w:rPr>
          <w:rFonts w:eastAsia="SymbolMT" w:cstheme="minorHAnsi"/>
          <w:lang w:eastAsia="pl-PL"/>
        </w:rPr>
      </w:pPr>
      <w:r w:rsidRPr="00F4369C">
        <w:rPr>
          <w:rFonts w:eastAsia="Calibri" w:cstheme="minorHAnsi"/>
          <w:lang w:eastAsia="pl-PL"/>
        </w:rPr>
        <w:lastRenderedPageBreak/>
        <w:t xml:space="preserve">Rezystancja: </w:t>
      </w:r>
      <w:r w:rsidRPr="00F4369C">
        <w:rPr>
          <w:rFonts w:eastAsia="SymbolMT" w:cstheme="minorHAnsi"/>
          <w:lang w:eastAsia="pl-PL"/>
        </w:rPr>
        <w:t xml:space="preserve">≤ </w:t>
      </w:r>
      <w:r w:rsidRPr="00F4369C">
        <w:rPr>
          <w:rFonts w:eastAsia="Calibri" w:cstheme="minorHAnsi"/>
          <w:lang w:eastAsia="pl-PL"/>
        </w:rPr>
        <w:t>20 m</w:t>
      </w:r>
      <w:r w:rsidRPr="00F4369C">
        <w:rPr>
          <w:rFonts w:eastAsia="SymbolMT" w:cstheme="minorHAnsi"/>
          <w:lang w:eastAsia="pl-PL"/>
        </w:rPr>
        <w:t>Ω</w:t>
      </w:r>
    </w:p>
    <w:p w:rsidR="00381028" w:rsidRPr="00F4369C" w:rsidRDefault="00381028" w:rsidP="00381028">
      <w:pPr>
        <w:spacing w:line="240" w:lineRule="auto"/>
        <w:ind w:left="340"/>
        <w:contextualSpacing/>
        <w:jc w:val="both"/>
        <w:rPr>
          <w:rFonts w:eastAsia="SymbolMT" w:cstheme="minorHAnsi"/>
          <w:lang w:eastAsia="pl-PL"/>
        </w:rPr>
      </w:pPr>
      <w:r w:rsidRPr="00F4369C">
        <w:rPr>
          <w:rFonts w:eastAsia="Calibri" w:cstheme="minorHAnsi"/>
          <w:lang w:eastAsia="pl-PL"/>
        </w:rPr>
        <w:t xml:space="preserve">Tolerancja rezystancji: </w:t>
      </w:r>
      <w:r w:rsidRPr="00F4369C">
        <w:rPr>
          <w:rFonts w:eastAsia="SymbolMT" w:cstheme="minorHAnsi"/>
          <w:lang w:eastAsia="pl-PL"/>
        </w:rPr>
        <w:t xml:space="preserve">≤ </w:t>
      </w:r>
      <w:r w:rsidRPr="00F4369C">
        <w:rPr>
          <w:rFonts w:eastAsia="Calibri" w:cstheme="minorHAnsi"/>
          <w:lang w:eastAsia="pl-PL"/>
        </w:rPr>
        <w:t>5 m</w:t>
      </w:r>
      <w:r w:rsidRPr="00F4369C">
        <w:rPr>
          <w:rFonts w:eastAsia="SymbolMT" w:cstheme="minorHAnsi"/>
          <w:lang w:eastAsia="pl-PL"/>
        </w:rPr>
        <w:t>Ω</w:t>
      </w:r>
    </w:p>
    <w:p w:rsidR="00381028" w:rsidRPr="00F4369C" w:rsidRDefault="00381028" w:rsidP="00381028">
      <w:pPr>
        <w:spacing w:line="240" w:lineRule="auto"/>
        <w:ind w:left="340"/>
        <w:contextualSpacing/>
        <w:jc w:val="both"/>
        <w:rPr>
          <w:rFonts w:eastAsia="SymbolMT" w:cstheme="minorHAnsi"/>
          <w:lang w:eastAsia="pl-PL"/>
        </w:rPr>
      </w:pPr>
      <w:r w:rsidRPr="00F4369C">
        <w:rPr>
          <w:rFonts w:eastAsia="Calibri" w:cstheme="minorHAnsi"/>
          <w:lang w:eastAsia="pl-PL"/>
        </w:rPr>
        <w:t xml:space="preserve">Rezystancja izolacji: </w:t>
      </w:r>
      <w:r w:rsidRPr="00F4369C">
        <w:rPr>
          <w:rFonts w:eastAsia="SymbolMT" w:cstheme="minorHAnsi"/>
          <w:lang w:eastAsia="pl-PL"/>
        </w:rPr>
        <w:t xml:space="preserve">≥ </w:t>
      </w:r>
      <w:r w:rsidRPr="00F4369C">
        <w:rPr>
          <w:rFonts w:eastAsia="Calibri" w:cstheme="minorHAnsi"/>
          <w:lang w:eastAsia="pl-PL"/>
        </w:rPr>
        <w:t>100 M</w:t>
      </w:r>
      <w:r w:rsidRPr="00F4369C">
        <w:rPr>
          <w:rFonts w:eastAsia="SymbolMT" w:cstheme="minorHAnsi"/>
          <w:lang w:eastAsia="pl-PL"/>
        </w:rPr>
        <w:t>Ω</w:t>
      </w:r>
    </w:p>
    <w:p w:rsidR="00381028" w:rsidRPr="00F4369C" w:rsidRDefault="00381028" w:rsidP="00381028">
      <w:pPr>
        <w:spacing w:line="240" w:lineRule="auto"/>
        <w:ind w:left="340"/>
        <w:contextualSpacing/>
        <w:jc w:val="both"/>
        <w:rPr>
          <w:rFonts w:eastAsia="SymbolMT" w:cstheme="minorHAnsi"/>
          <w:lang w:eastAsia="pl-PL"/>
        </w:rPr>
      </w:pP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Parametry mechaniczne</w:t>
      </w: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Szerokość [mm]: 18</w:t>
      </w: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Wysokość [mm]: 23</w:t>
      </w: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Głębokość [mm]: 29</w:t>
      </w: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GNIAZDO</w:t>
      </w: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Trwałość: &gt; 750 cykli</w:t>
      </w: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Materiał styków: Stop miedzi</w:t>
      </w: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Powłoka styków: 1.27 μm złota na 2.50 μm niklu</w:t>
      </w: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Siła docisku styków: &gt;100 g</w:t>
      </w: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Siła rozłączania: &gt;6,8 kg</w:t>
      </w: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Materiał obudowy: Termoplastyczne tworzywo UL94V0</w:t>
      </w: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ZŁĄCZE</w:t>
      </w: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Trwałość: &gt; 200 cykli</w:t>
      </w: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Materiał styków: Stop miedzi</w:t>
      </w: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Powłoka styków: Matowa powłoka cynowa</w:t>
      </w:r>
    </w:p>
    <w:p w:rsidR="00381028" w:rsidRPr="00F4369C" w:rsidRDefault="00381028" w:rsidP="00381028">
      <w:pPr>
        <w:spacing w:line="240" w:lineRule="auto"/>
        <w:ind w:left="340"/>
        <w:contextualSpacing/>
        <w:jc w:val="both"/>
        <w:rPr>
          <w:rFonts w:eastAsia="Calibri" w:cstheme="minorHAnsi"/>
          <w:lang w:eastAsia="pl-PL"/>
        </w:rPr>
      </w:pPr>
      <w:r w:rsidRPr="00F4369C">
        <w:rPr>
          <w:rFonts w:eastAsia="Calibri" w:cstheme="minorHAnsi"/>
          <w:lang w:eastAsia="pl-PL"/>
        </w:rPr>
        <w:t>Przyjmuje przewody: 26-22 AWG (drut/linka)</w:t>
      </w:r>
    </w:p>
    <w:p w:rsidR="00381028" w:rsidRPr="00F4369C" w:rsidRDefault="00381028" w:rsidP="00381028">
      <w:pPr>
        <w:spacing w:line="240" w:lineRule="auto"/>
        <w:ind w:left="340"/>
        <w:contextualSpacing/>
        <w:jc w:val="both"/>
        <w:rPr>
          <w:rFonts w:eastAsia="Times New Roman" w:cstheme="minorHAnsi"/>
          <w:lang w:eastAsia="pl-PL"/>
        </w:rPr>
      </w:pPr>
    </w:p>
    <w:p w:rsidR="00381028" w:rsidRPr="00F4369C" w:rsidRDefault="00381028" w:rsidP="00381028">
      <w:pPr>
        <w:spacing w:line="240" w:lineRule="auto"/>
        <w:ind w:left="340"/>
        <w:contextualSpacing/>
        <w:jc w:val="both"/>
        <w:rPr>
          <w:rFonts w:eastAsia="Calibri" w:cstheme="minorHAnsi"/>
          <w:lang w:val="en-US" w:eastAsia="pl-PL"/>
        </w:rPr>
      </w:pPr>
      <w:r w:rsidRPr="00F4369C">
        <w:rPr>
          <w:rFonts w:eastAsia="Calibri" w:cstheme="minorHAnsi"/>
          <w:lang w:val="en-US" w:eastAsia="pl-PL"/>
        </w:rPr>
        <w:t>Parametry transmisyjne</w:t>
      </w:r>
    </w:p>
    <w:p w:rsidR="00381028" w:rsidRPr="00F4369C" w:rsidRDefault="00381028" w:rsidP="00381028">
      <w:pPr>
        <w:spacing w:line="240" w:lineRule="auto"/>
        <w:ind w:left="340"/>
        <w:contextualSpacing/>
        <w:jc w:val="both"/>
        <w:rPr>
          <w:rFonts w:eastAsia="Calibri" w:cstheme="minorHAnsi"/>
          <w:lang w:val="en-US" w:eastAsia="pl-PL"/>
        </w:rPr>
      </w:pPr>
      <w:r w:rsidRPr="00F4369C">
        <w:rPr>
          <w:rFonts w:eastAsia="Calibri" w:cstheme="minorHAnsi"/>
          <w:lang w:val="en-US" w:eastAsia="pl-PL"/>
        </w:rPr>
        <w:t xml:space="preserve">Insertion Loss[1-250MHz] </w:t>
      </w:r>
      <w:r w:rsidRPr="00F4369C">
        <w:rPr>
          <w:rFonts w:eastAsia="SymbolMT" w:cstheme="minorHAnsi"/>
          <w:lang w:val="en-US" w:eastAsia="pl-PL"/>
        </w:rPr>
        <w:t xml:space="preserve">≤ </w:t>
      </w:r>
      <w:r w:rsidRPr="00F4369C">
        <w:rPr>
          <w:rFonts w:eastAsia="Calibri" w:cstheme="minorHAnsi"/>
          <w:lang w:val="en-US" w:eastAsia="pl-PL"/>
        </w:rPr>
        <w:t>0.2·</w:t>
      </w:r>
      <w:r w:rsidRPr="00F4369C">
        <w:rPr>
          <w:rFonts w:eastAsia="SymbolMT" w:cstheme="minorHAnsi"/>
          <w:lang w:val="en-US" w:eastAsia="pl-PL"/>
        </w:rPr>
        <w:t>√</w:t>
      </w:r>
      <w:r w:rsidRPr="00F4369C">
        <w:rPr>
          <w:rFonts w:eastAsia="Calibri" w:cstheme="minorHAnsi"/>
          <w:lang w:val="en-US" w:eastAsia="pl-PL"/>
        </w:rPr>
        <w:t>f dB</w:t>
      </w:r>
    </w:p>
    <w:p w:rsidR="00381028" w:rsidRPr="00F4369C" w:rsidRDefault="00381028" w:rsidP="00381028">
      <w:pPr>
        <w:spacing w:line="240" w:lineRule="auto"/>
        <w:ind w:left="340"/>
        <w:contextualSpacing/>
        <w:jc w:val="both"/>
        <w:rPr>
          <w:rFonts w:eastAsia="Calibri" w:cstheme="minorHAnsi"/>
          <w:lang w:val="en-US" w:eastAsia="pl-PL"/>
        </w:rPr>
      </w:pPr>
      <w:r w:rsidRPr="00F4369C">
        <w:rPr>
          <w:rFonts w:eastAsia="Calibri" w:cstheme="minorHAnsi"/>
          <w:lang w:val="en-US" w:eastAsia="pl-PL"/>
        </w:rPr>
        <w:t xml:space="preserve">NEXT[1-250MHz] </w:t>
      </w:r>
      <w:r w:rsidRPr="00F4369C">
        <w:rPr>
          <w:rFonts w:eastAsia="SymbolMT" w:cstheme="minorHAnsi"/>
          <w:lang w:val="en-US" w:eastAsia="pl-PL"/>
        </w:rPr>
        <w:t xml:space="preserve">≥ </w:t>
      </w:r>
      <w:r w:rsidRPr="00F4369C">
        <w:rPr>
          <w:rFonts w:eastAsia="Calibri" w:cstheme="minorHAnsi"/>
          <w:lang w:val="en-US" w:eastAsia="pl-PL"/>
        </w:rPr>
        <w:t>54-20·log(f/100) dB</w:t>
      </w:r>
    </w:p>
    <w:p w:rsidR="00381028" w:rsidRPr="00F4369C" w:rsidRDefault="00381028" w:rsidP="00381028">
      <w:pPr>
        <w:spacing w:line="240" w:lineRule="auto"/>
        <w:ind w:left="340"/>
        <w:contextualSpacing/>
        <w:jc w:val="both"/>
        <w:rPr>
          <w:rFonts w:eastAsia="Calibri" w:cstheme="minorHAnsi"/>
          <w:lang w:val="en-US" w:eastAsia="pl-PL"/>
        </w:rPr>
      </w:pPr>
      <w:r w:rsidRPr="00F4369C">
        <w:rPr>
          <w:rFonts w:eastAsia="Calibri" w:cstheme="minorHAnsi"/>
          <w:lang w:val="en-US" w:eastAsia="pl-PL"/>
        </w:rPr>
        <w:t xml:space="preserve">FEXT[1-250MHz] </w:t>
      </w:r>
      <w:r w:rsidRPr="00F4369C">
        <w:rPr>
          <w:rFonts w:eastAsia="SymbolMT" w:cstheme="minorHAnsi"/>
          <w:lang w:val="en-US" w:eastAsia="pl-PL"/>
        </w:rPr>
        <w:t xml:space="preserve">≥ </w:t>
      </w:r>
      <w:r w:rsidRPr="00F4369C">
        <w:rPr>
          <w:rFonts w:eastAsia="Calibri" w:cstheme="minorHAnsi"/>
          <w:lang w:val="en-US" w:eastAsia="pl-PL"/>
        </w:rPr>
        <w:t>43.1-20·log(f/100) dB</w:t>
      </w:r>
    </w:p>
    <w:p w:rsidR="00381028" w:rsidRPr="00F4369C" w:rsidRDefault="00381028" w:rsidP="00381028">
      <w:pPr>
        <w:spacing w:line="240" w:lineRule="auto"/>
        <w:ind w:left="340"/>
        <w:contextualSpacing/>
        <w:jc w:val="both"/>
        <w:rPr>
          <w:rFonts w:eastAsia="Calibri" w:cstheme="minorHAnsi"/>
          <w:lang w:val="en-US" w:eastAsia="pl-PL"/>
        </w:rPr>
      </w:pPr>
      <w:r w:rsidRPr="00F4369C">
        <w:rPr>
          <w:rFonts w:eastAsia="Calibri" w:cstheme="minorHAnsi"/>
          <w:lang w:val="en-US" w:eastAsia="pl-PL"/>
        </w:rPr>
        <w:t xml:space="preserve">RL[1=f&lt;50MHz] </w:t>
      </w:r>
      <w:r w:rsidRPr="00F4369C">
        <w:rPr>
          <w:rFonts w:eastAsia="SymbolMT" w:cstheme="minorHAnsi"/>
          <w:lang w:val="en-US" w:eastAsia="pl-PL"/>
        </w:rPr>
        <w:t xml:space="preserve">≥ </w:t>
      </w:r>
      <w:r w:rsidRPr="00F4369C">
        <w:rPr>
          <w:rFonts w:eastAsia="Calibri" w:cstheme="minorHAnsi"/>
          <w:lang w:val="en-US" w:eastAsia="pl-PL"/>
        </w:rPr>
        <w:t>30 dB</w:t>
      </w:r>
    </w:p>
    <w:p w:rsidR="00381028" w:rsidRPr="00F4369C" w:rsidRDefault="00381028" w:rsidP="00381028">
      <w:pPr>
        <w:spacing w:line="240" w:lineRule="auto"/>
        <w:ind w:left="340"/>
        <w:contextualSpacing/>
        <w:jc w:val="both"/>
        <w:rPr>
          <w:rFonts w:eastAsia="Calibri" w:cstheme="minorHAnsi"/>
          <w:lang w:val="en-US" w:eastAsia="pl-PL"/>
        </w:rPr>
      </w:pPr>
      <w:r w:rsidRPr="00F4369C">
        <w:rPr>
          <w:rFonts w:eastAsia="Calibri" w:cstheme="minorHAnsi"/>
          <w:lang w:val="en-US" w:eastAsia="pl-PL"/>
        </w:rPr>
        <w:t xml:space="preserve">RL[50=f=250MHz] </w:t>
      </w:r>
      <w:r w:rsidRPr="00F4369C">
        <w:rPr>
          <w:rFonts w:eastAsia="SymbolMT" w:cstheme="minorHAnsi"/>
          <w:lang w:val="en-US" w:eastAsia="pl-PL"/>
        </w:rPr>
        <w:t xml:space="preserve">≥ </w:t>
      </w:r>
      <w:r w:rsidRPr="00F4369C">
        <w:rPr>
          <w:rFonts w:eastAsia="Calibri" w:cstheme="minorHAnsi"/>
          <w:lang w:val="en-US" w:eastAsia="pl-PL"/>
        </w:rPr>
        <w:t>24-20·log(f/100) dB</w:t>
      </w:r>
    </w:p>
    <w:p w:rsidR="00381028" w:rsidRPr="00F4369C" w:rsidRDefault="00381028" w:rsidP="00381028">
      <w:pPr>
        <w:spacing w:line="240" w:lineRule="auto"/>
        <w:ind w:left="340"/>
        <w:contextualSpacing/>
        <w:jc w:val="both"/>
        <w:rPr>
          <w:rFonts w:eastAsia="Times New Roman" w:cstheme="minorHAnsi"/>
          <w:lang w:eastAsia="pl-PL"/>
        </w:rPr>
      </w:pPr>
      <w:r w:rsidRPr="00F4369C">
        <w:rPr>
          <w:rFonts w:eastAsia="Calibri" w:cstheme="minorHAnsi"/>
          <w:lang w:eastAsia="pl-PL"/>
        </w:rPr>
        <w:t xml:space="preserve">LCL[1-250MHz] </w:t>
      </w:r>
      <w:r w:rsidRPr="00F4369C">
        <w:rPr>
          <w:rFonts w:eastAsia="SymbolMT" w:cstheme="minorHAnsi"/>
          <w:lang w:eastAsia="pl-PL"/>
        </w:rPr>
        <w:t xml:space="preserve">≥ </w:t>
      </w:r>
      <w:r w:rsidRPr="00F4369C">
        <w:rPr>
          <w:rFonts w:eastAsia="Calibri" w:cstheme="minorHAnsi"/>
          <w:lang w:eastAsia="pl-PL"/>
        </w:rPr>
        <w:t>28-20·log(f/100) dB</w:t>
      </w:r>
    </w:p>
    <w:p w:rsidR="00381028" w:rsidRPr="00F4369C" w:rsidRDefault="00381028" w:rsidP="00381028">
      <w:pPr>
        <w:spacing w:line="240" w:lineRule="auto"/>
        <w:ind w:left="340"/>
        <w:contextualSpacing/>
        <w:jc w:val="both"/>
        <w:rPr>
          <w:rFonts w:eastAsia="Calibri" w:cstheme="minorHAnsi"/>
        </w:rPr>
      </w:pPr>
    </w:p>
    <w:p w:rsidR="00381028" w:rsidRPr="00F4369C" w:rsidRDefault="00381028" w:rsidP="004B06A6">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Kable skrętkowe należy zakończyć nieekranowanymi modułami keystone kategorii 6. Terminowanie ma być możliwe bez konieczności używania narzędzi uderzeniowych (tzw moduł beznarzędziowy). Moduł ma być wyposażony w osłonę przeciwkurzową, którą można założyć lub zdjąć z gniazda RJ45 w zależności od potrzeby. </w:t>
      </w:r>
    </w:p>
    <w:p w:rsidR="004B06A6" w:rsidRPr="00F4369C" w:rsidRDefault="004B06A6" w:rsidP="004B06A6">
      <w:pPr>
        <w:autoSpaceDE w:val="0"/>
        <w:autoSpaceDN w:val="0"/>
        <w:adjustRightInd w:val="0"/>
        <w:spacing w:after="0" w:line="240" w:lineRule="auto"/>
        <w:ind w:left="340"/>
        <w:contextualSpacing/>
        <w:jc w:val="both"/>
        <w:rPr>
          <w:rFonts w:eastAsia="Calibri" w:cstheme="minorHAnsi"/>
        </w:rPr>
      </w:pPr>
    </w:p>
    <w:p w:rsidR="00381028" w:rsidRPr="00F4369C" w:rsidRDefault="00381028" w:rsidP="00755829">
      <w:pPr>
        <w:pStyle w:val="Nagwek21"/>
        <w:numPr>
          <w:ilvl w:val="2"/>
          <w:numId w:val="10"/>
        </w:numPr>
        <w:rPr>
          <w:rFonts w:cstheme="minorHAnsi"/>
          <w:color w:val="auto"/>
          <w:szCs w:val="22"/>
        </w:rPr>
      </w:pPr>
      <w:bookmarkStart w:id="78" w:name="_Toc189829838"/>
      <w:bookmarkStart w:id="79" w:name="_Toc201311846"/>
      <w:r w:rsidRPr="00F4369C">
        <w:rPr>
          <w:rFonts w:cstheme="minorHAnsi"/>
          <w:color w:val="auto"/>
          <w:szCs w:val="22"/>
        </w:rPr>
        <w:t>Okablowanie pionowe światłowodowe</w:t>
      </w:r>
      <w:bookmarkEnd w:id="78"/>
      <w:bookmarkEnd w:id="79"/>
    </w:p>
    <w:p w:rsidR="00381028" w:rsidRPr="00F4369C" w:rsidRDefault="00381028" w:rsidP="00D42D0E">
      <w:pPr>
        <w:spacing w:after="0"/>
        <w:ind w:firstLine="340"/>
        <w:rPr>
          <w:b/>
        </w:rPr>
      </w:pPr>
      <w:bookmarkStart w:id="80" w:name="_Toc190269607"/>
      <w:r w:rsidRPr="00F4369C">
        <w:rPr>
          <w:b/>
        </w:rPr>
        <w:t>Kabel</w:t>
      </w:r>
      <w:r w:rsidR="002239F3" w:rsidRPr="00F4369C">
        <w:rPr>
          <w:b/>
        </w:rPr>
        <w:t xml:space="preserve"> światłowodowy</w:t>
      </w:r>
      <w:bookmarkEnd w:id="80"/>
    </w:p>
    <w:p w:rsidR="00381028" w:rsidRPr="00F4369C" w:rsidRDefault="00381028" w:rsidP="004B06A6">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noProof/>
          <w:lang w:eastAsia="pl-PL"/>
        </w:rPr>
        <w:drawing>
          <wp:anchor distT="0" distB="0" distL="114300" distR="114300" simplePos="0" relativeHeight="251658240" behindDoc="1" locked="0" layoutInCell="1" allowOverlap="1">
            <wp:simplePos x="0" y="0"/>
            <wp:positionH relativeFrom="margin">
              <wp:align>right</wp:align>
            </wp:positionH>
            <wp:positionV relativeFrom="paragraph">
              <wp:posOffset>42821</wp:posOffset>
            </wp:positionV>
            <wp:extent cx="2579370" cy="1501140"/>
            <wp:effectExtent l="0" t="0" r="0" b="3810"/>
            <wp:wrapTight wrapText="bothSides">
              <wp:wrapPolygon edited="0">
                <wp:start x="0" y="0"/>
                <wp:lineTo x="0" y="21381"/>
                <wp:lineTo x="21377" y="21381"/>
                <wp:lineTo x="21377" y="0"/>
                <wp:lineTo x="0" y="0"/>
              </wp:wrapPolygon>
            </wp:wrapTight>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9370" cy="1501140"/>
                    </a:xfrm>
                    <a:prstGeom prst="rect">
                      <a:avLst/>
                    </a:prstGeom>
                    <a:noFill/>
                    <a:ln>
                      <a:noFill/>
                    </a:ln>
                  </pic:spPr>
                </pic:pic>
              </a:graphicData>
            </a:graphic>
          </wp:anchor>
        </w:drawing>
      </w:r>
      <w:r w:rsidRPr="00F4369C">
        <w:rPr>
          <w:rFonts w:eastAsia="Calibri" w:cstheme="minorHAnsi"/>
        </w:rPr>
        <w:t>Kable światłowodowe mają mieć konstrukcję centralnej luźnej tuby, która ma umożliwiać instalowanie na zewnątrz jak i wewnątrz pomieszczeń. Podczas prowadzenia na zewnątrz należy stosować dodatkową ochronę mechaniczną (np. rurę HDPE).</w:t>
      </w:r>
    </w:p>
    <w:p w:rsidR="00381028" w:rsidRPr="00F4369C" w:rsidRDefault="00381028" w:rsidP="00381028">
      <w:pPr>
        <w:spacing w:line="240" w:lineRule="auto"/>
        <w:ind w:left="340"/>
        <w:contextualSpacing/>
        <w:jc w:val="both"/>
        <w:rPr>
          <w:rFonts w:eastAsia="Calibri" w:cstheme="minorHAnsi"/>
          <w:lang w:eastAsia="pl-PL"/>
        </w:rPr>
      </w:pPr>
    </w:p>
    <w:p w:rsidR="00381028" w:rsidRPr="00F4369C" w:rsidRDefault="00381028" w:rsidP="004B06A6">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Kabel powinien być dostępny z następującą ilością włókien OS2: 4, 6, 8, 12 i 24. W niniejszym projekcie należy użyć kabla 12-to włóknowego. Włókna powinny być ułożone w centralnej tubie wypełnionej żelem.</w:t>
      </w:r>
    </w:p>
    <w:p w:rsidR="00381028" w:rsidRPr="00F4369C" w:rsidRDefault="00381028" w:rsidP="004B06A6">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Niemetaliczny, odporny na gryzonie kabel Unitube z wypełnionymi żelem tubami i wodoodporną konstrukcją, dzięki czemu doskonale nadaje się do użytku wewnątrz pomieszczeń na korytach </w:t>
      </w:r>
      <w:r w:rsidR="004B06A6" w:rsidRPr="00F4369C">
        <w:rPr>
          <w:rFonts w:eastAsia="Calibri" w:cstheme="minorHAnsi"/>
        </w:rPr>
        <w:br/>
      </w:r>
      <w:r w:rsidRPr="00F4369C">
        <w:rPr>
          <w:rFonts w:eastAsia="Calibri" w:cstheme="minorHAnsi"/>
        </w:rPr>
        <w:lastRenderedPageBreak/>
        <w:t xml:space="preserve">i w kanałach, a także do ograniczonego użytku na zewnątrz w kanałach. Powłoka kabla jest wykonana z bezhalogenowego, trudnopalnego i stabilizowanego UV materiału. Płaszcz LS0H </w:t>
      </w:r>
    </w:p>
    <w:p w:rsidR="00381028" w:rsidRPr="00F4369C" w:rsidRDefault="00381028" w:rsidP="004B06A6">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EuroClass B2ca,s1a,d1,a1</w:t>
      </w:r>
    </w:p>
    <w:p w:rsidR="00381028" w:rsidRPr="00F4369C" w:rsidRDefault="00381028" w:rsidP="004B06A6">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Powłoka kabla ma być wykonana z bezhalogenowego, trudnopalnego i stabilizowanego UV materiału. Płaszcz LSZH, tzn. podczas spalania wydziela niewielką ilość dymu który dodatkowo nie zawiera toksycznych substancji (tzw. halogenków), tak aby kabel mógł być instalowany bez przeszkód wewnątrz pomieszczeń.</w:t>
      </w:r>
    </w:p>
    <w:p w:rsidR="00381028" w:rsidRPr="00F4369C" w:rsidRDefault="00381028" w:rsidP="00381028">
      <w:pPr>
        <w:autoSpaceDE w:val="0"/>
        <w:autoSpaceDN w:val="0"/>
        <w:adjustRightInd w:val="0"/>
        <w:spacing w:after="0" w:line="240" w:lineRule="atLeast"/>
        <w:ind w:left="340"/>
        <w:contextualSpacing/>
        <w:jc w:val="both"/>
        <w:textAlignment w:val="center"/>
        <w:rPr>
          <w:rFonts w:eastAsia="MyriadPro-Regular" w:cstheme="minorHAnsi"/>
        </w:rPr>
      </w:pPr>
    </w:p>
    <w:p w:rsidR="00381028" w:rsidRPr="00F4369C" w:rsidRDefault="00381028" w:rsidP="00381028">
      <w:pPr>
        <w:autoSpaceDE w:val="0"/>
        <w:autoSpaceDN w:val="0"/>
        <w:adjustRightInd w:val="0"/>
        <w:spacing w:after="57" w:line="220" w:lineRule="atLeast"/>
        <w:ind w:left="340"/>
        <w:contextualSpacing/>
        <w:jc w:val="both"/>
        <w:textAlignment w:val="center"/>
        <w:rPr>
          <w:rFonts w:eastAsia="Calibri" w:cstheme="minorHAnsi"/>
          <w:bCs/>
        </w:rPr>
      </w:pPr>
      <w:r w:rsidRPr="00F4369C">
        <w:rPr>
          <w:rFonts w:eastAsia="Calibri" w:cstheme="minorHAnsi"/>
          <w:bCs/>
        </w:rPr>
        <w:t>Cechy użytkowe</w:t>
      </w:r>
    </w:p>
    <w:p w:rsidR="00381028" w:rsidRPr="00F4369C" w:rsidRDefault="00381028" w:rsidP="00381028">
      <w:pPr>
        <w:autoSpaceDE w:val="0"/>
        <w:autoSpaceDN w:val="0"/>
        <w:adjustRightInd w:val="0"/>
        <w:spacing w:after="0" w:line="240" w:lineRule="atLeast"/>
        <w:ind w:left="340"/>
        <w:contextualSpacing/>
        <w:jc w:val="both"/>
        <w:textAlignment w:val="center"/>
        <w:rPr>
          <w:rFonts w:eastAsia="Calibri" w:cstheme="minorHAnsi"/>
        </w:rPr>
      </w:pPr>
      <w:r w:rsidRPr="00F4369C">
        <w:rPr>
          <w:rFonts w:eastAsia="Calibri" w:cstheme="minorHAnsi"/>
        </w:rPr>
        <w:t xml:space="preserve">Kable światłowodowe o konstrukcji luźnej tuby przeznaczone są przede wszystkim do instalowania na zewnątrz pomieszczeń oraz do wykonywania połączeń międzybudynkowych, w których kabel jest instalowany zarówno wewnątrz jak i na zewnątrz pomieszczeń. Podczas prowadzenia na zewnątrz zaleca się stosowanie dodatkowej ochrony mechanicznej. </w:t>
      </w:r>
    </w:p>
    <w:p w:rsidR="00381028" w:rsidRPr="00F4369C" w:rsidRDefault="00381028" w:rsidP="00381028">
      <w:pPr>
        <w:autoSpaceDE w:val="0"/>
        <w:autoSpaceDN w:val="0"/>
        <w:adjustRightInd w:val="0"/>
        <w:spacing w:after="0" w:line="240" w:lineRule="atLeast"/>
        <w:ind w:left="340"/>
        <w:contextualSpacing/>
        <w:jc w:val="both"/>
        <w:textAlignment w:val="center"/>
        <w:rPr>
          <w:rFonts w:eastAsia="Calibri" w:cstheme="minorHAnsi"/>
        </w:rPr>
      </w:pPr>
      <w:r w:rsidRPr="00F4369C">
        <w:rPr>
          <w:rFonts w:eastAsia="Calibri" w:cstheme="minorHAnsi"/>
        </w:rPr>
        <w:t>Kable posiadają wzmocnienie wykonane z włókna szklanego, które zapewnia bardzo wysoką wytrzymałość na rozciąganie.</w:t>
      </w:r>
    </w:p>
    <w:p w:rsidR="00381028" w:rsidRPr="00F4369C" w:rsidRDefault="00381028" w:rsidP="00381028">
      <w:pPr>
        <w:autoSpaceDE w:val="0"/>
        <w:autoSpaceDN w:val="0"/>
        <w:adjustRightInd w:val="0"/>
        <w:spacing w:after="0" w:line="240" w:lineRule="atLeast"/>
        <w:ind w:left="340"/>
        <w:contextualSpacing/>
        <w:jc w:val="both"/>
        <w:textAlignment w:val="center"/>
        <w:rPr>
          <w:rFonts w:eastAsia="Calibri" w:cstheme="minorHAnsi"/>
        </w:rPr>
      </w:pPr>
      <w:r w:rsidRPr="00F4369C">
        <w:rPr>
          <w:rFonts w:eastAsia="Calibri" w:cstheme="minorHAnsi"/>
        </w:rPr>
        <w:t xml:space="preserve">Kabel zawiera od 4 do 24 włókien światłowodowych w luźnej tubie (średnica zewnętrzna 250 μm) ułożonych w centralnej tubie wypełnionej żelem.  </w:t>
      </w:r>
    </w:p>
    <w:p w:rsidR="004B06A6" w:rsidRPr="00F4369C" w:rsidRDefault="004B06A6" w:rsidP="00381028">
      <w:pPr>
        <w:autoSpaceDE w:val="0"/>
        <w:autoSpaceDN w:val="0"/>
        <w:adjustRightInd w:val="0"/>
        <w:spacing w:after="0" w:line="240" w:lineRule="atLeast"/>
        <w:ind w:left="340"/>
        <w:contextualSpacing/>
        <w:jc w:val="both"/>
        <w:textAlignment w:val="center"/>
        <w:rPr>
          <w:rFonts w:eastAsia="MyriadPro-Regular" w:cstheme="minorHAnsi"/>
        </w:rPr>
      </w:pPr>
    </w:p>
    <w:p w:rsidR="00381028" w:rsidRPr="00F4369C" w:rsidRDefault="00381028" w:rsidP="00381028">
      <w:pPr>
        <w:autoSpaceDE w:val="0"/>
        <w:autoSpaceDN w:val="0"/>
        <w:adjustRightInd w:val="0"/>
        <w:spacing w:after="57" w:line="220" w:lineRule="atLeast"/>
        <w:ind w:left="340"/>
        <w:contextualSpacing/>
        <w:jc w:val="both"/>
        <w:textAlignment w:val="center"/>
        <w:rPr>
          <w:rFonts w:eastAsia="Calibri" w:cstheme="minorHAnsi"/>
          <w:bCs/>
        </w:rPr>
      </w:pPr>
      <w:r w:rsidRPr="00F4369C">
        <w:rPr>
          <w:rFonts w:eastAsia="Calibri" w:cstheme="minorHAnsi"/>
          <w:bCs/>
        </w:rPr>
        <w:t>Standardy branżowe</w:t>
      </w:r>
    </w:p>
    <w:p w:rsidR="00381028" w:rsidRPr="00F4369C" w:rsidRDefault="00381028" w:rsidP="00381028">
      <w:pPr>
        <w:autoSpaceDE w:val="0"/>
        <w:autoSpaceDN w:val="0"/>
        <w:adjustRightInd w:val="0"/>
        <w:spacing w:after="0" w:line="240" w:lineRule="atLeast"/>
        <w:ind w:left="340"/>
        <w:contextualSpacing/>
        <w:jc w:val="both"/>
        <w:textAlignment w:val="center"/>
        <w:rPr>
          <w:rFonts w:eastAsia="MyriadPro-Regular" w:cstheme="minorHAnsi"/>
        </w:rPr>
      </w:pPr>
      <w:r w:rsidRPr="00F4369C">
        <w:rPr>
          <w:rFonts w:eastAsia="MyriadPro-Regular" w:cstheme="minorHAnsi"/>
        </w:rPr>
        <w:t>IEC 60793-2-50 Category B.1.3</w:t>
      </w:r>
    </w:p>
    <w:p w:rsidR="00381028" w:rsidRPr="00F4369C" w:rsidRDefault="00381028" w:rsidP="00381028">
      <w:pPr>
        <w:autoSpaceDE w:val="0"/>
        <w:autoSpaceDN w:val="0"/>
        <w:adjustRightInd w:val="0"/>
        <w:spacing w:after="0" w:line="240" w:lineRule="atLeast"/>
        <w:ind w:left="340"/>
        <w:contextualSpacing/>
        <w:jc w:val="both"/>
        <w:textAlignment w:val="center"/>
        <w:rPr>
          <w:rFonts w:eastAsia="MyriadPro-Regular" w:cstheme="minorHAnsi"/>
        </w:rPr>
      </w:pPr>
      <w:r w:rsidRPr="00F4369C">
        <w:rPr>
          <w:rFonts w:eastAsia="MyriadPro-Regular" w:cstheme="minorHAnsi"/>
        </w:rPr>
        <w:t>ISO/IEC 11801-1/3:2017, cat. OS2,OS1a, OS1</w:t>
      </w:r>
    </w:p>
    <w:p w:rsidR="00381028" w:rsidRPr="00F4369C" w:rsidRDefault="00381028" w:rsidP="00381028">
      <w:pPr>
        <w:autoSpaceDE w:val="0"/>
        <w:autoSpaceDN w:val="0"/>
        <w:adjustRightInd w:val="0"/>
        <w:spacing w:after="0" w:line="240" w:lineRule="atLeast"/>
        <w:ind w:left="340"/>
        <w:contextualSpacing/>
        <w:jc w:val="both"/>
        <w:textAlignment w:val="center"/>
        <w:rPr>
          <w:rFonts w:eastAsia="MyriadPro-Regular" w:cstheme="minorHAnsi"/>
        </w:rPr>
      </w:pPr>
      <w:r w:rsidRPr="00F4369C">
        <w:rPr>
          <w:rFonts w:eastAsia="MyriadPro-Regular" w:cstheme="minorHAnsi"/>
        </w:rPr>
        <w:t>ITU Recommendation G.652.D and C, B, A</w:t>
      </w:r>
    </w:p>
    <w:p w:rsidR="00381028" w:rsidRPr="00F4369C" w:rsidRDefault="00381028" w:rsidP="00381028">
      <w:pPr>
        <w:autoSpaceDE w:val="0"/>
        <w:autoSpaceDN w:val="0"/>
        <w:adjustRightInd w:val="0"/>
        <w:spacing w:after="0" w:line="240" w:lineRule="atLeast"/>
        <w:ind w:left="340"/>
        <w:contextualSpacing/>
        <w:jc w:val="both"/>
        <w:textAlignment w:val="center"/>
        <w:rPr>
          <w:rFonts w:eastAsia="MyriadPro-Regular" w:cstheme="minorHAnsi"/>
        </w:rPr>
      </w:pPr>
      <w:r w:rsidRPr="00F4369C">
        <w:rPr>
          <w:rFonts w:eastAsia="MyriadPro-Regular" w:cstheme="minorHAnsi"/>
        </w:rPr>
        <w:t>IEEE 802.3 – 2012</w:t>
      </w:r>
    </w:p>
    <w:p w:rsidR="00381028" w:rsidRPr="00F4369C" w:rsidRDefault="00381028" w:rsidP="00381028">
      <w:pPr>
        <w:autoSpaceDE w:val="0"/>
        <w:autoSpaceDN w:val="0"/>
        <w:adjustRightInd w:val="0"/>
        <w:spacing w:after="0" w:line="240" w:lineRule="atLeast"/>
        <w:ind w:left="340"/>
        <w:contextualSpacing/>
        <w:jc w:val="both"/>
        <w:textAlignment w:val="center"/>
        <w:rPr>
          <w:rFonts w:eastAsia="MyriadPro-Regular" w:cstheme="minorHAnsi"/>
        </w:rPr>
      </w:pPr>
      <w:r w:rsidRPr="00F4369C">
        <w:rPr>
          <w:rFonts w:eastAsia="MyriadPro-Regular" w:cstheme="minorHAnsi"/>
        </w:rPr>
        <w:t>EN 50173-1:2018, cat. OS2 and OS1</w:t>
      </w:r>
    </w:p>
    <w:p w:rsidR="00381028" w:rsidRPr="00F4369C" w:rsidRDefault="00381028" w:rsidP="00381028">
      <w:pPr>
        <w:autoSpaceDE w:val="0"/>
        <w:autoSpaceDN w:val="0"/>
        <w:adjustRightInd w:val="0"/>
        <w:spacing w:after="0" w:line="240" w:lineRule="atLeast"/>
        <w:ind w:left="340"/>
        <w:contextualSpacing/>
        <w:jc w:val="both"/>
        <w:textAlignment w:val="center"/>
        <w:rPr>
          <w:rFonts w:eastAsia="MyriadPro-Regular" w:cstheme="minorHAnsi"/>
        </w:rPr>
      </w:pPr>
      <w:r w:rsidRPr="00F4369C">
        <w:rPr>
          <w:rFonts w:eastAsia="MyriadPro-Regular" w:cstheme="minorHAnsi"/>
        </w:rPr>
        <w:t>ISO 11801-1, EN 50173-1, IEC 60794-1</w:t>
      </w:r>
    </w:p>
    <w:p w:rsidR="00381028" w:rsidRPr="00F4369C" w:rsidRDefault="00381028" w:rsidP="00381028">
      <w:pPr>
        <w:autoSpaceDE w:val="0"/>
        <w:autoSpaceDN w:val="0"/>
        <w:adjustRightInd w:val="0"/>
        <w:spacing w:after="0" w:line="240" w:lineRule="atLeast"/>
        <w:ind w:left="340"/>
        <w:contextualSpacing/>
        <w:jc w:val="both"/>
        <w:textAlignment w:val="center"/>
        <w:rPr>
          <w:rFonts w:eastAsia="MyriadPro-Regular" w:cstheme="minorHAnsi"/>
        </w:rPr>
      </w:pPr>
      <w:r w:rsidRPr="00F4369C">
        <w:rPr>
          <w:rFonts w:eastAsia="MyriadPro-Regular" w:cstheme="minorHAnsi"/>
        </w:rPr>
        <w:t>RoHS Compliant</w:t>
      </w:r>
    </w:p>
    <w:p w:rsidR="00381028" w:rsidRPr="00F4369C" w:rsidRDefault="00381028" w:rsidP="00381028">
      <w:pPr>
        <w:autoSpaceDE w:val="0"/>
        <w:autoSpaceDN w:val="0"/>
        <w:adjustRightInd w:val="0"/>
        <w:spacing w:after="0" w:line="240" w:lineRule="atLeast"/>
        <w:ind w:left="340"/>
        <w:contextualSpacing/>
        <w:jc w:val="both"/>
        <w:textAlignment w:val="center"/>
        <w:rPr>
          <w:rFonts w:eastAsia="MyriadPro-Regular" w:cstheme="minorHAnsi"/>
        </w:rPr>
      </w:pPr>
      <w:r w:rsidRPr="00F4369C">
        <w:rPr>
          <w:rFonts w:eastAsia="MyriadPro-Regular" w:cstheme="minorHAnsi"/>
        </w:rPr>
        <w:t>EU Regulation 305/2011 (CPR)</w:t>
      </w:r>
    </w:p>
    <w:p w:rsidR="00381028" w:rsidRPr="00F4369C" w:rsidRDefault="00381028" w:rsidP="00381028">
      <w:pPr>
        <w:autoSpaceDE w:val="0"/>
        <w:autoSpaceDN w:val="0"/>
        <w:adjustRightInd w:val="0"/>
        <w:spacing w:after="0" w:line="240" w:lineRule="atLeast"/>
        <w:ind w:left="340"/>
        <w:contextualSpacing/>
        <w:jc w:val="both"/>
        <w:textAlignment w:val="center"/>
        <w:rPr>
          <w:rFonts w:eastAsia="MyriadPro-Regular" w:cstheme="minorHAnsi"/>
        </w:rPr>
      </w:pPr>
      <w:r w:rsidRPr="00F4369C">
        <w:rPr>
          <w:rFonts w:eastAsia="MyriadPro-Regular" w:cstheme="minorHAnsi"/>
        </w:rPr>
        <w:t>EN 50575:2014+A:2016</w:t>
      </w:r>
    </w:p>
    <w:p w:rsidR="00381028" w:rsidRPr="00F4369C" w:rsidRDefault="00381028" w:rsidP="00381028">
      <w:pPr>
        <w:autoSpaceDE w:val="0"/>
        <w:autoSpaceDN w:val="0"/>
        <w:adjustRightInd w:val="0"/>
        <w:spacing w:after="0" w:line="240" w:lineRule="atLeast"/>
        <w:ind w:left="340"/>
        <w:contextualSpacing/>
        <w:jc w:val="both"/>
        <w:textAlignment w:val="center"/>
        <w:rPr>
          <w:rFonts w:eastAsia="MyriadPro-Regular" w:cstheme="minorHAnsi"/>
        </w:rPr>
      </w:pPr>
      <w:r w:rsidRPr="00F4369C">
        <w:rPr>
          <w:rFonts w:eastAsia="MyriadPro-Regular" w:cstheme="minorHAnsi"/>
        </w:rPr>
        <w:t>EuroClass: B2ca,s1a,d1,a1</w:t>
      </w:r>
    </w:p>
    <w:p w:rsidR="00381028" w:rsidRPr="00F4369C" w:rsidRDefault="00381028" w:rsidP="00381028">
      <w:pPr>
        <w:autoSpaceDE w:val="0"/>
        <w:autoSpaceDN w:val="0"/>
        <w:adjustRightInd w:val="0"/>
        <w:spacing w:after="0" w:line="240" w:lineRule="atLeast"/>
        <w:ind w:left="340"/>
        <w:contextualSpacing/>
        <w:jc w:val="both"/>
        <w:textAlignment w:val="center"/>
        <w:rPr>
          <w:rFonts w:eastAsia="MyriadPro-Regular" w:cstheme="minorHAnsi"/>
          <w:lang w:val="en-US"/>
        </w:rPr>
      </w:pPr>
    </w:p>
    <w:p w:rsidR="00381028" w:rsidRPr="00F4369C" w:rsidRDefault="00381028" w:rsidP="00381028">
      <w:pPr>
        <w:autoSpaceDE w:val="0"/>
        <w:autoSpaceDN w:val="0"/>
        <w:adjustRightInd w:val="0"/>
        <w:spacing w:after="57" w:line="220" w:lineRule="atLeast"/>
        <w:ind w:left="340"/>
        <w:contextualSpacing/>
        <w:jc w:val="both"/>
        <w:textAlignment w:val="center"/>
        <w:rPr>
          <w:rFonts w:eastAsia="Calibri" w:cstheme="minorHAnsi"/>
          <w:bCs/>
        </w:rPr>
      </w:pPr>
      <w:r w:rsidRPr="00F4369C">
        <w:rPr>
          <w:rFonts w:eastAsia="Calibri" w:cstheme="minorHAnsi"/>
          <w:bCs/>
        </w:rPr>
        <w:t>Parametry włókna</w:t>
      </w:r>
    </w:p>
    <w:p w:rsidR="00381028" w:rsidRPr="00F4369C" w:rsidRDefault="00381028" w:rsidP="00381028">
      <w:pPr>
        <w:autoSpaceDE w:val="0"/>
        <w:autoSpaceDN w:val="0"/>
        <w:adjustRightInd w:val="0"/>
        <w:spacing w:after="0" w:line="240" w:lineRule="atLeast"/>
        <w:ind w:left="340"/>
        <w:contextualSpacing/>
        <w:jc w:val="both"/>
        <w:textAlignment w:val="center"/>
        <w:rPr>
          <w:rFonts w:eastAsia="MyriadPro-Regular" w:cstheme="minorHAnsi"/>
        </w:rPr>
      </w:pPr>
      <w:r w:rsidRPr="00F4369C">
        <w:rPr>
          <w:rFonts w:eastAsia="MyriadPro-Regular" w:cstheme="minorHAnsi"/>
        </w:rPr>
        <w:t>Włókno światłowodowe domieszkowane germanem. Powłoka wykonana z akrylanu zabezpieczająca mechanicznie i przed promieniowaniem UV.</w:t>
      </w:r>
    </w:p>
    <w:p w:rsidR="00381028" w:rsidRPr="00F4369C" w:rsidRDefault="00381028" w:rsidP="00381028">
      <w:pPr>
        <w:autoSpaceDE w:val="0"/>
        <w:autoSpaceDN w:val="0"/>
        <w:adjustRightInd w:val="0"/>
        <w:spacing w:after="0" w:line="240" w:lineRule="atLeast"/>
        <w:ind w:left="340"/>
        <w:contextualSpacing/>
        <w:jc w:val="both"/>
        <w:textAlignment w:val="center"/>
        <w:rPr>
          <w:rFonts w:eastAsia="MyriadPro-Regular" w:cstheme="minorHAnsi"/>
        </w:rPr>
      </w:pPr>
    </w:p>
    <w:p w:rsidR="00381028" w:rsidRPr="00F4369C" w:rsidRDefault="00381028" w:rsidP="00381028">
      <w:pPr>
        <w:autoSpaceDE w:val="0"/>
        <w:autoSpaceDN w:val="0"/>
        <w:adjustRightInd w:val="0"/>
        <w:spacing w:after="0" w:line="240" w:lineRule="atLeast"/>
        <w:ind w:left="340"/>
        <w:contextualSpacing/>
        <w:jc w:val="both"/>
        <w:textAlignment w:val="center"/>
        <w:rPr>
          <w:rFonts w:eastAsia="MyriadPro-Regular" w:cstheme="minorHAnsi"/>
        </w:rPr>
      </w:pPr>
      <w:r w:rsidRPr="00F4369C">
        <w:rPr>
          <w:rFonts w:eastAsia="MyriadPro-Regular" w:cstheme="minorHAnsi"/>
        </w:rPr>
        <w:t>Maksymalna wartość tłumienia przy fali 1625 nm: ≤ 0,25 dB/km</w:t>
      </w:r>
    </w:p>
    <w:p w:rsidR="00381028" w:rsidRPr="00F4369C" w:rsidRDefault="00381028" w:rsidP="00381028">
      <w:pPr>
        <w:autoSpaceDE w:val="0"/>
        <w:autoSpaceDN w:val="0"/>
        <w:adjustRightInd w:val="0"/>
        <w:spacing w:after="0" w:line="240" w:lineRule="atLeast"/>
        <w:ind w:left="340"/>
        <w:contextualSpacing/>
        <w:jc w:val="both"/>
        <w:textAlignment w:val="center"/>
        <w:rPr>
          <w:rFonts w:eastAsia="MyriadPro-Regular" w:cstheme="minorHAnsi"/>
        </w:rPr>
      </w:pPr>
      <w:r w:rsidRPr="00F4369C">
        <w:rPr>
          <w:rFonts w:eastAsia="MyriadPro-Regular" w:cstheme="minorHAnsi"/>
        </w:rPr>
        <w:t>Maksymalna wartość tłumienia przy fali 1550 nm: ≤ 0,23 dB/km</w:t>
      </w:r>
    </w:p>
    <w:p w:rsidR="00381028" w:rsidRPr="00F4369C" w:rsidRDefault="00381028" w:rsidP="00381028">
      <w:pPr>
        <w:autoSpaceDE w:val="0"/>
        <w:autoSpaceDN w:val="0"/>
        <w:adjustRightInd w:val="0"/>
        <w:spacing w:after="0" w:line="240" w:lineRule="atLeast"/>
        <w:ind w:left="340"/>
        <w:contextualSpacing/>
        <w:jc w:val="both"/>
        <w:textAlignment w:val="center"/>
        <w:rPr>
          <w:rFonts w:eastAsia="MyriadPro-Regular" w:cstheme="minorHAnsi"/>
        </w:rPr>
      </w:pPr>
      <w:r w:rsidRPr="00F4369C">
        <w:rPr>
          <w:rFonts w:eastAsia="MyriadPro-Regular" w:cstheme="minorHAnsi"/>
        </w:rPr>
        <w:t>Maksymalna wartość tłumienia przy fali 1310 nm: ≤ 0,38 dB/km</w:t>
      </w:r>
    </w:p>
    <w:p w:rsidR="00381028" w:rsidRPr="00F4369C" w:rsidRDefault="00381028" w:rsidP="00381028">
      <w:pPr>
        <w:autoSpaceDE w:val="0"/>
        <w:autoSpaceDN w:val="0"/>
        <w:adjustRightInd w:val="0"/>
        <w:spacing w:after="57" w:line="220" w:lineRule="atLeast"/>
        <w:ind w:left="340"/>
        <w:contextualSpacing/>
        <w:jc w:val="both"/>
        <w:textAlignment w:val="center"/>
        <w:rPr>
          <w:rFonts w:eastAsia="Calibri" w:cstheme="minorHAnsi"/>
          <w:b/>
          <w:bCs/>
        </w:rPr>
      </w:pPr>
    </w:p>
    <w:p w:rsidR="00722276" w:rsidRPr="00F4369C" w:rsidRDefault="00722276" w:rsidP="00381028">
      <w:pPr>
        <w:autoSpaceDE w:val="0"/>
        <w:autoSpaceDN w:val="0"/>
        <w:adjustRightInd w:val="0"/>
        <w:spacing w:after="0" w:line="240" w:lineRule="atLeast"/>
        <w:ind w:left="340"/>
        <w:contextualSpacing/>
        <w:jc w:val="both"/>
        <w:textAlignment w:val="center"/>
        <w:rPr>
          <w:rFonts w:eastAsia="MyriadPro-Regular" w:cstheme="minorHAnsi"/>
        </w:rPr>
      </w:pPr>
      <w:r w:rsidRPr="00F4369C">
        <w:rPr>
          <w:rFonts w:eastAsia="MyriadPro-Regular" w:cstheme="minorHAnsi"/>
        </w:rPr>
        <w:t>L</w:t>
      </w:r>
      <w:r w:rsidR="00381028" w:rsidRPr="00F4369C">
        <w:rPr>
          <w:rFonts w:eastAsia="MyriadPro-Regular" w:cstheme="minorHAnsi"/>
        </w:rPr>
        <w:t>uźna tub</w:t>
      </w:r>
      <w:r w:rsidRPr="00F4369C">
        <w:rPr>
          <w:rFonts w:eastAsia="MyriadPro-Regular" w:cstheme="minorHAnsi"/>
        </w:rPr>
        <w:t>a: Luźna tuba wypełniona żelem</w:t>
      </w:r>
    </w:p>
    <w:p w:rsidR="00381028" w:rsidRPr="00F4369C" w:rsidRDefault="00381028" w:rsidP="00381028">
      <w:pPr>
        <w:autoSpaceDE w:val="0"/>
        <w:autoSpaceDN w:val="0"/>
        <w:adjustRightInd w:val="0"/>
        <w:spacing w:after="0" w:line="240" w:lineRule="atLeast"/>
        <w:ind w:left="340"/>
        <w:contextualSpacing/>
        <w:jc w:val="both"/>
        <w:textAlignment w:val="center"/>
        <w:rPr>
          <w:rFonts w:eastAsia="MyriadPro-Regular" w:cstheme="minorHAnsi"/>
        </w:rPr>
      </w:pPr>
      <w:r w:rsidRPr="00F4369C">
        <w:rPr>
          <w:rFonts w:eastAsia="MyriadPro-Regular" w:cstheme="minorHAnsi"/>
        </w:rPr>
        <w:t>Element wzmacniający: Włókna szklane</w:t>
      </w:r>
    </w:p>
    <w:p w:rsidR="00381028" w:rsidRPr="00F4369C" w:rsidRDefault="00381028" w:rsidP="00381028">
      <w:pPr>
        <w:autoSpaceDE w:val="0"/>
        <w:autoSpaceDN w:val="0"/>
        <w:adjustRightInd w:val="0"/>
        <w:spacing w:after="0" w:line="240" w:lineRule="atLeast"/>
        <w:ind w:left="340"/>
        <w:contextualSpacing/>
        <w:jc w:val="both"/>
        <w:textAlignment w:val="center"/>
        <w:rPr>
          <w:rFonts w:eastAsia="MyriadPro-Regular" w:cstheme="minorHAnsi"/>
        </w:rPr>
      </w:pPr>
      <w:r w:rsidRPr="00F4369C">
        <w:rPr>
          <w:rFonts w:eastAsia="MyriadPro-Regular" w:cstheme="minorHAnsi"/>
        </w:rPr>
        <w:t>Powłoka zewnętrzna: LS0H 1,5mm, stabilna względem promieniowania UV</w:t>
      </w:r>
    </w:p>
    <w:p w:rsidR="00381028" w:rsidRPr="00F4369C" w:rsidRDefault="00381028" w:rsidP="00F94AA3">
      <w:pPr>
        <w:spacing w:after="120" w:line="240" w:lineRule="auto"/>
        <w:ind w:left="425"/>
        <w:jc w:val="both"/>
        <w:rPr>
          <w:rFonts w:eastAsia="Times New Roman" w:cstheme="minorHAnsi"/>
          <w:bCs/>
        </w:rPr>
      </w:pPr>
    </w:p>
    <w:p w:rsidR="00F4369C" w:rsidRPr="00F4369C" w:rsidRDefault="00F4369C" w:rsidP="00755829">
      <w:pPr>
        <w:pStyle w:val="Nagwek21"/>
        <w:numPr>
          <w:ilvl w:val="1"/>
          <w:numId w:val="10"/>
        </w:numPr>
        <w:rPr>
          <w:rFonts w:cstheme="minorHAnsi"/>
          <w:color w:val="auto"/>
          <w:szCs w:val="22"/>
        </w:rPr>
      </w:pPr>
      <w:bookmarkStart w:id="81" w:name="_Toc201311847"/>
      <w:r w:rsidRPr="00F4369C">
        <w:rPr>
          <w:rFonts w:cstheme="minorHAnsi"/>
          <w:color w:val="auto"/>
          <w:szCs w:val="22"/>
        </w:rPr>
        <w:t>Zasilanie gwarantowane</w:t>
      </w:r>
      <w:bookmarkEnd w:id="81"/>
    </w:p>
    <w:p w:rsidR="00F4369C" w:rsidRPr="00F4369C" w:rsidRDefault="00F4369C" w:rsidP="00F4369C">
      <w:pPr>
        <w:autoSpaceDE w:val="0"/>
        <w:autoSpaceDN w:val="0"/>
        <w:adjustRightInd w:val="0"/>
        <w:spacing w:after="0"/>
        <w:ind w:left="360"/>
        <w:jc w:val="both"/>
        <w:rPr>
          <w:rFonts w:eastAsia="Calibri" w:cstheme="minorHAnsi"/>
        </w:rPr>
      </w:pPr>
      <w:r w:rsidRPr="00F4369C">
        <w:rPr>
          <w:rFonts w:eastAsia="Calibri" w:cstheme="minorHAnsi"/>
        </w:rPr>
        <w:t>Dla zapewnienia niezawodności zasilania urządzeń w projektowanych oraz istniejących punktach PPD należy wyposażyć punkty w zasilacze UPS</w:t>
      </w:r>
      <w:r w:rsidR="00B772E1">
        <w:rPr>
          <w:rFonts w:eastAsia="Calibri" w:cstheme="minorHAnsi"/>
        </w:rPr>
        <w:t xml:space="preserve">, o mocy min. 2kVA, </w:t>
      </w:r>
      <w:r w:rsidRPr="00F4369C">
        <w:rPr>
          <w:rFonts w:eastAsia="Calibri" w:cstheme="minorHAnsi"/>
        </w:rPr>
        <w:t xml:space="preserve"> spełniające poniżej przedstawione minimalne parametry:</w:t>
      </w:r>
    </w:p>
    <w:p w:rsidR="00F4369C" w:rsidRPr="00F4369C" w:rsidRDefault="00F4369C" w:rsidP="00F4369C">
      <w:pPr>
        <w:spacing w:after="60" w:line="240" w:lineRule="auto"/>
        <w:ind w:left="360"/>
        <w:rPr>
          <w:rFonts w:ascii="Calibri" w:eastAsia="Calibri" w:hAnsi="Calibri" w:cs="Calibri"/>
          <w:b/>
          <w:bCs/>
          <w:sz w:val="20"/>
          <w:szCs w:val="20"/>
        </w:rPr>
      </w:pPr>
      <w:r w:rsidRPr="00F4369C">
        <w:rPr>
          <w:rFonts w:ascii="Calibri" w:eastAsia="Calibri" w:hAnsi="Calibri" w:cs="Calibri"/>
          <w:b/>
          <w:bCs/>
          <w:sz w:val="20"/>
          <w:szCs w:val="20"/>
        </w:rPr>
        <w:t xml:space="preserve">Wejście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Napięcie znamionowe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lastRenderedPageBreak/>
        <w:t xml:space="preserve">230 V AC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Zakres napięcia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175~280 V AC (pełne obciążenie)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Częstotliwość 40~70 Hz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Współczynnik mocy &gt; 0,99 (pełne obciążenie)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THDi  &lt;5% </w:t>
      </w:r>
    </w:p>
    <w:p w:rsidR="00F4369C" w:rsidRPr="00F4369C" w:rsidRDefault="00F4369C" w:rsidP="00F4369C">
      <w:pPr>
        <w:spacing w:after="60" w:line="240" w:lineRule="auto"/>
        <w:ind w:left="360"/>
        <w:rPr>
          <w:rFonts w:ascii="Calibri" w:eastAsia="Calibri" w:hAnsi="Calibri" w:cs="Calibri"/>
          <w:b/>
          <w:bCs/>
          <w:sz w:val="20"/>
          <w:szCs w:val="20"/>
        </w:rPr>
      </w:pPr>
      <w:r w:rsidRPr="00F4369C">
        <w:rPr>
          <w:rFonts w:ascii="Calibri" w:eastAsia="Calibri" w:hAnsi="Calibri" w:cs="Calibri"/>
          <w:b/>
          <w:bCs/>
          <w:sz w:val="20"/>
          <w:szCs w:val="20"/>
        </w:rPr>
        <w:t xml:space="preserve">Wyjście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Współczynnik mocy 0,9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Napięcie 220/230/240 V AC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Regulacja napięcia ± 1% (obciążenie liniowe)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Częstotliwość 50/60 Hz ± 0,05 Hz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THDu &lt; 2% (obciążenie liniowe) </w:t>
      </w:r>
    </w:p>
    <w:p w:rsidR="00F4369C" w:rsidRPr="00F4369C" w:rsidRDefault="00F4369C" w:rsidP="00F4369C">
      <w:pPr>
        <w:spacing w:after="60" w:line="240" w:lineRule="auto"/>
        <w:ind w:left="360"/>
        <w:rPr>
          <w:rFonts w:ascii="Calibri" w:eastAsia="Calibri" w:hAnsi="Calibri" w:cs="Calibri"/>
          <w:b/>
          <w:bCs/>
          <w:sz w:val="20"/>
          <w:szCs w:val="20"/>
        </w:rPr>
      </w:pPr>
      <w:r w:rsidRPr="00F4369C">
        <w:rPr>
          <w:rFonts w:ascii="Calibri" w:eastAsia="Calibri" w:hAnsi="Calibri" w:cs="Calibri"/>
          <w:b/>
          <w:bCs/>
          <w:sz w:val="20"/>
          <w:szCs w:val="20"/>
        </w:rPr>
        <w:t xml:space="preserve">Przeciążalność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&lt; 105%: praca ciągła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105%~125%: 1 minuta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125%~150%: 15 sekund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Gniazda wyjściowe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IEC C13 x 6, IEC C19 x 1 </w:t>
      </w:r>
    </w:p>
    <w:p w:rsidR="00F4369C" w:rsidRPr="00F4369C" w:rsidRDefault="00F4369C" w:rsidP="00F4369C">
      <w:pPr>
        <w:spacing w:after="60" w:line="240" w:lineRule="auto"/>
        <w:ind w:left="360"/>
        <w:rPr>
          <w:rFonts w:ascii="Calibri" w:eastAsia="Calibri" w:hAnsi="Calibri" w:cs="Calibri"/>
          <w:b/>
          <w:bCs/>
          <w:sz w:val="20"/>
          <w:szCs w:val="20"/>
        </w:rPr>
      </w:pPr>
      <w:r w:rsidRPr="00F4369C">
        <w:rPr>
          <w:rFonts w:ascii="Calibri" w:eastAsia="Calibri" w:hAnsi="Calibri" w:cs="Calibri"/>
          <w:b/>
          <w:bCs/>
          <w:sz w:val="20"/>
          <w:szCs w:val="20"/>
        </w:rPr>
        <w:t xml:space="preserve">Sprawność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AC-AC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do 94%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Tryb ECO </w:t>
      </w:r>
    </w:p>
    <w:p w:rsidR="00F4369C" w:rsidRPr="00F4369C" w:rsidRDefault="00F4369C" w:rsidP="00F4369C">
      <w:pPr>
        <w:spacing w:after="60" w:line="240" w:lineRule="auto"/>
        <w:ind w:left="360"/>
        <w:rPr>
          <w:rFonts w:ascii="Calibri" w:eastAsia="Calibri" w:hAnsi="Calibri" w:cs="Calibri"/>
          <w:b/>
          <w:bCs/>
          <w:sz w:val="20"/>
          <w:szCs w:val="20"/>
        </w:rPr>
      </w:pPr>
      <w:r w:rsidRPr="00F4369C">
        <w:rPr>
          <w:rFonts w:ascii="Calibri" w:eastAsia="Calibri" w:hAnsi="Calibri" w:cs="Calibri"/>
          <w:b/>
          <w:bCs/>
          <w:sz w:val="20"/>
          <w:szCs w:val="20"/>
        </w:rPr>
        <w:t xml:space="preserve">Baterie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Napięcie znamionowe  48 V DC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Czas podtrzymania (dla obciążenia 75%) – minimum 7,5 minuty</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Prąd ładowania 2 A </w:t>
      </w:r>
    </w:p>
    <w:p w:rsidR="007368A0" w:rsidRDefault="007368A0" w:rsidP="00F4369C">
      <w:pPr>
        <w:spacing w:after="60" w:line="240" w:lineRule="auto"/>
        <w:ind w:left="360"/>
        <w:rPr>
          <w:rFonts w:ascii="Calibri" w:eastAsia="Calibri" w:hAnsi="Calibri" w:cs="Calibri"/>
          <w:b/>
          <w:bCs/>
          <w:sz w:val="20"/>
          <w:szCs w:val="20"/>
        </w:rPr>
      </w:pPr>
      <w:r>
        <w:rPr>
          <w:rFonts w:ascii="Calibri" w:eastAsia="Calibri" w:hAnsi="Calibri" w:cs="Calibri"/>
          <w:b/>
          <w:bCs/>
          <w:sz w:val="20"/>
          <w:szCs w:val="20"/>
        </w:rPr>
        <w:t>Moc skuteczna zasilacza – min. 2kVA</w:t>
      </w:r>
    </w:p>
    <w:p w:rsidR="007368A0" w:rsidRDefault="007368A0" w:rsidP="00F4369C">
      <w:pPr>
        <w:spacing w:after="60" w:line="240" w:lineRule="auto"/>
        <w:ind w:left="360"/>
        <w:rPr>
          <w:rFonts w:ascii="Calibri" w:eastAsia="Calibri" w:hAnsi="Calibri" w:cs="Calibri"/>
          <w:b/>
          <w:bCs/>
          <w:sz w:val="20"/>
          <w:szCs w:val="20"/>
        </w:rPr>
      </w:pPr>
    </w:p>
    <w:p w:rsidR="00F4369C" w:rsidRPr="00F4369C" w:rsidRDefault="00F4369C" w:rsidP="00F4369C">
      <w:pPr>
        <w:spacing w:after="60" w:line="240" w:lineRule="auto"/>
        <w:ind w:left="360"/>
        <w:rPr>
          <w:rFonts w:ascii="Calibri" w:eastAsia="Calibri" w:hAnsi="Calibri" w:cs="Calibri"/>
          <w:b/>
          <w:bCs/>
          <w:sz w:val="20"/>
          <w:szCs w:val="20"/>
        </w:rPr>
      </w:pPr>
      <w:r w:rsidRPr="00F4369C">
        <w:rPr>
          <w:rFonts w:ascii="Calibri" w:eastAsia="Calibri" w:hAnsi="Calibri" w:cs="Calibri"/>
          <w:b/>
          <w:bCs/>
          <w:sz w:val="20"/>
          <w:szCs w:val="20"/>
        </w:rPr>
        <w:t xml:space="preserve">Poziom hałasu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&lt; 43 dB </w:t>
      </w:r>
    </w:p>
    <w:p w:rsidR="00F4369C" w:rsidRPr="00F4369C" w:rsidRDefault="00F4369C" w:rsidP="00F4369C">
      <w:pPr>
        <w:spacing w:after="60" w:line="240" w:lineRule="auto"/>
        <w:ind w:left="360"/>
        <w:rPr>
          <w:rFonts w:ascii="Calibri" w:eastAsia="Calibri" w:hAnsi="Calibri" w:cs="Calibri"/>
          <w:b/>
          <w:bCs/>
          <w:sz w:val="20"/>
          <w:szCs w:val="20"/>
        </w:rPr>
      </w:pPr>
      <w:r w:rsidRPr="00F4369C">
        <w:rPr>
          <w:rFonts w:ascii="Calibri" w:eastAsia="Calibri" w:hAnsi="Calibri" w:cs="Calibri"/>
          <w:b/>
          <w:bCs/>
          <w:sz w:val="20"/>
          <w:szCs w:val="20"/>
        </w:rPr>
        <w:t xml:space="preserve">Wyświetlacz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 xml:space="preserve">Wyświetlacz LCD i diody LED </w:t>
      </w:r>
    </w:p>
    <w:p w:rsidR="00F4369C" w:rsidRPr="00F4369C" w:rsidRDefault="00F4369C" w:rsidP="00F4369C">
      <w:pPr>
        <w:spacing w:after="60" w:line="240" w:lineRule="auto"/>
        <w:ind w:left="360"/>
        <w:rPr>
          <w:rFonts w:ascii="Calibri" w:eastAsia="Calibri" w:hAnsi="Calibri" w:cs="Calibri"/>
          <w:b/>
          <w:bCs/>
          <w:sz w:val="20"/>
          <w:szCs w:val="20"/>
        </w:rPr>
      </w:pPr>
      <w:r w:rsidRPr="00F4369C">
        <w:rPr>
          <w:rFonts w:ascii="Calibri" w:eastAsia="Calibri" w:hAnsi="Calibri" w:cs="Calibri"/>
          <w:b/>
          <w:bCs/>
          <w:sz w:val="20"/>
          <w:szCs w:val="20"/>
        </w:rPr>
        <w:t xml:space="preserve">Interfejsy komunikacyjne </w:t>
      </w:r>
    </w:p>
    <w:p w:rsidR="00F4369C" w:rsidRPr="00F4369C" w:rsidRDefault="00F4369C" w:rsidP="00755829">
      <w:pPr>
        <w:numPr>
          <w:ilvl w:val="1"/>
          <w:numId w:val="14"/>
        </w:numPr>
        <w:spacing w:after="60" w:line="240" w:lineRule="auto"/>
        <w:rPr>
          <w:rFonts w:ascii="Calibri" w:eastAsia="Calibri" w:hAnsi="Calibri" w:cs="Calibri"/>
          <w:bCs/>
          <w:sz w:val="20"/>
          <w:szCs w:val="20"/>
        </w:rPr>
      </w:pPr>
      <w:r w:rsidRPr="00F4369C">
        <w:rPr>
          <w:rFonts w:ascii="Calibri" w:eastAsia="Calibri" w:hAnsi="Calibri" w:cs="Calibri"/>
          <w:bCs/>
          <w:sz w:val="20"/>
          <w:szCs w:val="20"/>
        </w:rPr>
        <w:t>Złącze SMART x 1, port RS-232 x 1, port USB x 1,</w:t>
      </w:r>
      <w:r w:rsidRPr="00F4369C">
        <w:rPr>
          <w:rFonts w:ascii="Calibri" w:eastAsia="Calibri" w:hAnsi="Calibri" w:cs="Calibri"/>
          <w:bCs/>
          <w:sz w:val="20"/>
          <w:szCs w:val="20"/>
        </w:rPr>
        <w:br/>
        <w:t xml:space="preserve">port REPO (zdalny wyłącznik awaryjny) x 1 </w:t>
      </w:r>
    </w:p>
    <w:p w:rsidR="00F4369C" w:rsidRPr="00F4369C" w:rsidRDefault="00F4369C" w:rsidP="00F4369C">
      <w:pPr>
        <w:autoSpaceDE w:val="0"/>
        <w:autoSpaceDN w:val="0"/>
        <w:adjustRightInd w:val="0"/>
        <w:spacing w:after="0" w:line="240" w:lineRule="atLeast"/>
        <w:ind w:left="340"/>
        <w:contextualSpacing/>
        <w:jc w:val="both"/>
        <w:textAlignment w:val="center"/>
        <w:rPr>
          <w:rFonts w:ascii="Calibri" w:eastAsia="Calibri" w:hAnsi="Calibri" w:cs="Calibri"/>
          <w:bCs/>
          <w:sz w:val="20"/>
          <w:szCs w:val="20"/>
        </w:rPr>
      </w:pPr>
      <w:r w:rsidRPr="00F4369C">
        <w:rPr>
          <w:rFonts w:eastAsia="Calibri" w:cstheme="minorHAnsi"/>
        </w:rPr>
        <w:t xml:space="preserve">Zgodność </w:t>
      </w:r>
      <w:r>
        <w:rPr>
          <w:rFonts w:eastAsia="Calibri" w:cstheme="minorHAnsi"/>
        </w:rPr>
        <w:t xml:space="preserve">z </w:t>
      </w:r>
      <w:r w:rsidRPr="00F4369C">
        <w:rPr>
          <w:rFonts w:ascii="Calibri" w:eastAsia="Calibri" w:hAnsi="Calibri" w:cs="Calibri"/>
          <w:bCs/>
          <w:sz w:val="20"/>
          <w:szCs w:val="20"/>
        </w:rPr>
        <w:t xml:space="preserve">EN 62040-1, CE, TISI, RCM, EAC </w:t>
      </w:r>
    </w:p>
    <w:p w:rsidR="00381028" w:rsidRPr="00F4369C" w:rsidRDefault="00381028" w:rsidP="00755829">
      <w:pPr>
        <w:pStyle w:val="Nagwek21"/>
        <w:numPr>
          <w:ilvl w:val="1"/>
          <w:numId w:val="10"/>
        </w:numPr>
        <w:rPr>
          <w:rFonts w:cstheme="minorHAnsi"/>
          <w:color w:val="auto"/>
          <w:szCs w:val="22"/>
        </w:rPr>
      </w:pPr>
      <w:bookmarkStart w:id="82" w:name="_Toc393719072"/>
      <w:bookmarkStart w:id="83" w:name="_Toc201311848"/>
      <w:r w:rsidRPr="00F4369C">
        <w:rPr>
          <w:rFonts w:cstheme="minorHAnsi"/>
          <w:color w:val="auto"/>
          <w:szCs w:val="22"/>
        </w:rPr>
        <w:t>Wymagania instalacyjne</w:t>
      </w:r>
      <w:bookmarkEnd w:id="82"/>
      <w:bookmarkEnd w:id="83"/>
    </w:p>
    <w:p w:rsidR="00381028" w:rsidRPr="00F4369C" w:rsidRDefault="00381028" w:rsidP="00722276">
      <w:pPr>
        <w:autoSpaceDE w:val="0"/>
        <w:autoSpaceDN w:val="0"/>
        <w:adjustRightInd w:val="0"/>
        <w:spacing w:after="0" w:line="240" w:lineRule="auto"/>
        <w:ind w:left="340"/>
        <w:contextualSpacing/>
        <w:jc w:val="both"/>
        <w:rPr>
          <w:rFonts w:eastAsia="Calibri" w:cstheme="minorHAnsi"/>
        </w:rPr>
      </w:pPr>
      <w:bookmarkStart w:id="84" w:name="_Toc393719073"/>
      <w:r w:rsidRPr="00F4369C">
        <w:rPr>
          <w:rFonts w:eastAsia="Calibri" w:cstheme="minorHAnsi"/>
        </w:rPr>
        <w:t>Wymagania instalacyjne i konstrukcyjne dla okablowania poziomego i jego elementów:</w:t>
      </w:r>
      <w:bookmarkEnd w:id="84"/>
    </w:p>
    <w:p w:rsidR="00722276" w:rsidRPr="00F4369C" w:rsidRDefault="00722276" w:rsidP="00722276">
      <w:pPr>
        <w:autoSpaceDE w:val="0"/>
        <w:autoSpaceDN w:val="0"/>
        <w:adjustRightInd w:val="0"/>
        <w:spacing w:after="0" w:line="240" w:lineRule="auto"/>
        <w:ind w:left="340"/>
        <w:contextualSpacing/>
        <w:jc w:val="both"/>
        <w:rPr>
          <w:rFonts w:eastAsia="Calibri" w:cstheme="minorHAnsi"/>
        </w:rPr>
      </w:pPr>
    </w:p>
    <w:p w:rsidR="00381028" w:rsidRPr="00F4369C" w:rsidRDefault="00381028" w:rsidP="00D42D0E">
      <w:pPr>
        <w:spacing w:after="0"/>
        <w:ind w:firstLine="340"/>
        <w:rPr>
          <w:b/>
        </w:rPr>
      </w:pPr>
      <w:bookmarkStart w:id="85" w:name="_Toc393719074"/>
      <w:bookmarkStart w:id="86" w:name="_Toc189829841"/>
      <w:bookmarkStart w:id="87" w:name="_Toc190269609"/>
      <w:r w:rsidRPr="00F4369C">
        <w:rPr>
          <w:b/>
        </w:rPr>
        <w:t>Gniazda abonenckie:</w:t>
      </w:r>
      <w:bookmarkEnd w:id="85"/>
      <w:bookmarkEnd w:id="86"/>
      <w:bookmarkEnd w:id="87"/>
    </w:p>
    <w:p w:rsidR="00381028" w:rsidRPr="00F4369C" w:rsidRDefault="00381028" w:rsidP="00381028">
      <w:pPr>
        <w:spacing w:line="240" w:lineRule="auto"/>
        <w:ind w:left="709" w:hanging="283"/>
        <w:contextualSpacing/>
        <w:jc w:val="both"/>
        <w:rPr>
          <w:rFonts w:eastAsia="Calibri" w:cstheme="minorHAnsi"/>
        </w:rPr>
      </w:pPr>
      <w:bookmarkStart w:id="88" w:name="_Toc393719075"/>
      <w:r w:rsidRPr="00F4369C">
        <w:rPr>
          <w:rFonts w:eastAsia="Calibri" w:cstheme="minorHAnsi"/>
        </w:rPr>
        <w:t>•</w:t>
      </w:r>
      <w:r w:rsidRPr="00F4369C">
        <w:rPr>
          <w:rFonts w:eastAsia="Calibri" w:cstheme="minorHAnsi"/>
        </w:rPr>
        <w:tab/>
        <w:t xml:space="preserve">Miedziane 4 parowe kable poziome na modułach RJ-45 rozszywać w konfiguracji 568B. </w:t>
      </w:r>
      <w:r w:rsidR="00722276" w:rsidRPr="00F4369C">
        <w:rPr>
          <w:rFonts w:eastAsia="Calibri" w:cstheme="minorHAnsi"/>
        </w:rPr>
        <w:br/>
      </w:r>
      <w:r w:rsidRPr="00F4369C">
        <w:rPr>
          <w:rFonts w:eastAsia="Calibri" w:cstheme="minorHAnsi"/>
        </w:rPr>
        <w:t xml:space="preserve">W gniazdach abonenckich należy pozostawić minimum 30 centymetrów (12 cali) zapasu kabli. Mniejsze zapasy należy uzgodnić z inwestorem. </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lastRenderedPageBreak/>
        <w:t>•</w:t>
      </w:r>
      <w:r w:rsidRPr="00F4369C">
        <w:rPr>
          <w:rFonts w:eastAsia="Calibri" w:cstheme="minorHAnsi"/>
        </w:rPr>
        <w:tab/>
        <w:t xml:space="preserve">Gniazdo abonenckie musi być oznaczone w sposób widoczny. Każdy moduł RJ-45 musi posiadać indywidualny i unikalny opis. </w:t>
      </w:r>
    </w:p>
    <w:p w:rsidR="00381028" w:rsidRPr="00F4369C" w:rsidRDefault="00381028" w:rsidP="00381028">
      <w:pPr>
        <w:spacing w:line="240" w:lineRule="auto"/>
        <w:ind w:left="340"/>
        <w:contextualSpacing/>
        <w:jc w:val="both"/>
        <w:rPr>
          <w:rFonts w:eastAsia="Calibri" w:cstheme="minorHAnsi"/>
        </w:rPr>
      </w:pPr>
    </w:p>
    <w:p w:rsidR="00381028" w:rsidRPr="00F4369C" w:rsidRDefault="00381028" w:rsidP="00D42D0E">
      <w:pPr>
        <w:spacing w:after="0"/>
        <w:ind w:firstLine="340"/>
        <w:rPr>
          <w:b/>
        </w:rPr>
      </w:pPr>
      <w:bookmarkStart w:id="89" w:name="_Toc189829842"/>
      <w:bookmarkStart w:id="90" w:name="_Toc190269610"/>
      <w:r w:rsidRPr="00F4369C">
        <w:rPr>
          <w:b/>
        </w:rPr>
        <w:t>Miedziane kable poziome i systemy prowadzenia kabli:</w:t>
      </w:r>
      <w:bookmarkEnd w:id="88"/>
      <w:bookmarkEnd w:id="89"/>
      <w:bookmarkEnd w:id="90"/>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Miedziane 4 parowe kable poziome na modułach RJ-45 rozszywać w konfiguracji 568B,</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W zakresie sił wciągania oraz maksymalnych promieni gięcia kabli należy się stosować do zapisów i zaleceń producenta umieszczonych na kartach katalogowych konkretnych kabli oznaczonych unikalnym numerem seryjnym (katalogowym),</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Kabli nie powinno się układać na samej konstrukcji sufitu podwieszanego. Należy stosować specjalne drabinki kablowe lub koryta kablowe,</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Maksymalna ilość kabli w wiązce skupionej to 24,</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Należy układać kable skrętkowe powyżej kabli zasilających,</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Po zainstalowaniu kabli powinny one być „wolne” od wszelakich naprężeń oraz obciążeń,</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 xml:space="preserve">W punkcie dystrybucyjnym należy zostawić 3 metrowy zapas kabla. Mniejsze zapasy należy uzgodnić z inwestorem, </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Maksymalny prosty dystans bez dostępu powinien być nie większy niż 30 metrów,</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Nie należy stosować więcej niż dwa załamania 90°pomiędzy dwoma punktami wciągania. (Trzecie załamanie jest możliwe, ale na odcinkach nie większych niż 10 metrów,</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Wszystkie kable powinny być schowane tak, aby nie niepożądane osoby nie miały do nich fizycznego dostępu,</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Podczas używania do prowadzenia kabli drabinek, zawsze należy zapoznać się ze specyfikacją producenta, co do wymagań instalacyjnych jak i obciążenia oraz pojemności,</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Podczas instalacji drabinek w suficie podwieszanym zawsze zostawiaj około 300 mm przestrzeni pomiędzy drabinka a sufitem,</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Metalowe elementy wspierające zawsze muszą być z  sobą połączone oraz uziemione,</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Nie dopuszcza się układania kabli bezpośrednio pod tynkiem lub w wylewkach betonowych. Kable muszą być prowadzone w peszlach lub rurkach o odpowiedniej średnicy i wytrzymałości,</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Wejścia do metalowych koryt powinny być zabezpieczone tak, aby nie mogły uszkodzić powłoki kabla.</w:t>
      </w:r>
    </w:p>
    <w:p w:rsidR="00722276" w:rsidRPr="00F4369C" w:rsidRDefault="00722276" w:rsidP="00381028">
      <w:pPr>
        <w:spacing w:line="240" w:lineRule="auto"/>
        <w:ind w:left="709" w:hanging="283"/>
        <w:contextualSpacing/>
        <w:jc w:val="both"/>
        <w:rPr>
          <w:rFonts w:eastAsia="Calibri" w:cstheme="minorHAnsi"/>
        </w:rPr>
      </w:pPr>
    </w:p>
    <w:p w:rsidR="00381028" w:rsidRPr="00F4369C" w:rsidRDefault="00381028" w:rsidP="00D42D0E">
      <w:pPr>
        <w:spacing w:after="0"/>
        <w:ind w:firstLine="340"/>
        <w:rPr>
          <w:b/>
        </w:rPr>
      </w:pPr>
      <w:bookmarkStart w:id="91" w:name="_Toc393719076"/>
      <w:bookmarkStart w:id="92" w:name="_Toc189829843"/>
      <w:bookmarkStart w:id="93" w:name="_Toc190269611"/>
      <w:r w:rsidRPr="00F4369C">
        <w:rPr>
          <w:b/>
        </w:rPr>
        <w:t>Miedziane panele krosowe:</w:t>
      </w:r>
      <w:bookmarkEnd w:id="91"/>
      <w:bookmarkEnd w:id="92"/>
      <w:bookmarkEnd w:id="93"/>
    </w:p>
    <w:p w:rsidR="00381028" w:rsidRPr="00F4369C" w:rsidRDefault="00381028" w:rsidP="00381028">
      <w:pPr>
        <w:spacing w:line="240" w:lineRule="auto"/>
        <w:ind w:left="709" w:hanging="283"/>
        <w:contextualSpacing/>
        <w:jc w:val="both"/>
        <w:rPr>
          <w:rFonts w:eastAsia="Calibri" w:cstheme="minorHAnsi"/>
        </w:rPr>
      </w:pPr>
      <w:bookmarkStart w:id="94" w:name="_Toc393719077"/>
      <w:r w:rsidRPr="00F4369C">
        <w:rPr>
          <w:rFonts w:eastAsia="Calibri" w:cstheme="minorHAnsi"/>
        </w:rPr>
        <w:t>•</w:t>
      </w:r>
      <w:r w:rsidRPr="00F4369C">
        <w:rPr>
          <w:rFonts w:eastAsia="Calibri" w:cstheme="minorHAnsi"/>
        </w:rPr>
        <w:tab/>
        <w:t>Miedziane 4 parowe kable poziome na modułach RJ-45 rozszywać w konfiguracji 568B,</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Wszystkie kable muszą być indywidualnie przymocowane do tylnej półki. Stosowanie tylnych półek do mocowania kabli jest obowiązkowe,</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Każdy panel musi zostać przymocowany do ramy 19 calowej za pomocą 4 śrub typu „Clipko” składającej się ze śruby, koszyka i podkładki,</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Każdy panel musi być opisany indywidualnie i unikalnie. Każdy port panelu musi być również opisany,</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Panele ekranowane muszą być uziemione do uziomu szafy lub uziomu pomieszczenia,</w:t>
      </w:r>
    </w:p>
    <w:p w:rsidR="00381028" w:rsidRPr="00F4369C" w:rsidRDefault="00381028" w:rsidP="00381028">
      <w:pPr>
        <w:spacing w:line="240" w:lineRule="auto"/>
        <w:ind w:left="340"/>
        <w:contextualSpacing/>
        <w:jc w:val="both"/>
        <w:rPr>
          <w:rFonts w:eastAsia="Calibri" w:cstheme="minorHAnsi"/>
        </w:rPr>
      </w:pPr>
    </w:p>
    <w:p w:rsidR="00381028" w:rsidRPr="00F4369C" w:rsidRDefault="00381028" w:rsidP="00D42D0E">
      <w:pPr>
        <w:spacing w:after="0"/>
        <w:ind w:firstLine="340"/>
        <w:rPr>
          <w:b/>
        </w:rPr>
      </w:pPr>
      <w:bookmarkStart w:id="95" w:name="_Toc189829844"/>
      <w:bookmarkStart w:id="96" w:name="_Toc190269612"/>
      <w:r w:rsidRPr="00F4369C">
        <w:rPr>
          <w:b/>
        </w:rPr>
        <w:t>Miedziane kable krosowe:</w:t>
      </w:r>
      <w:bookmarkEnd w:id="94"/>
      <w:bookmarkEnd w:id="95"/>
      <w:bookmarkEnd w:id="96"/>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 xml:space="preserve">Należy stosować 4 parowe kable krosowe zakończone wtyczkami RJ-45 rozszyte </w:t>
      </w:r>
      <w:r w:rsidR="00722276" w:rsidRPr="00F4369C">
        <w:rPr>
          <w:rFonts w:eastAsia="Calibri" w:cstheme="minorHAnsi"/>
        </w:rPr>
        <w:br/>
      </w:r>
      <w:r w:rsidRPr="00F4369C">
        <w:rPr>
          <w:rFonts w:eastAsia="Calibri" w:cstheme="minorHAnsi"/>
        </w:rPr>
        <w:t xml:space="preserve">w konfiguracji 568B, </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Kable krosowe mają być wykonane z kabla 4 parowego o konstrukcji linki muszą posiadać boot,</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Zapasy kabli krosowych należy układać w poziomych lub pionowych</w:t>
      </w:r>
      <w:r w:rsidR="00D42D0E" w:rsidRPr="00F4369C">
        <w:rPr>
          <w:rFonts w:eastAsia="Calibri" w:cstheme="minorHAnsi"/>
        </w:rPr>
        <w:t xml:space="preserve"> organizatorach kabli krosowych.</w:t>
      </w:r>
    </w:p>
    <w:p w:rsidR="00D42D0E" w:rsidRPr="00F4369C" w:rsidRDefault="00D42D0E" w:rsidP="00381028">
      <w:pPr>
        <w:spacing w:line="240" w:lineRule="auto"/>
        <w:ind w:left="709" w:hanging="283"/>
        <w:contextualSpacing/>
        <w:jc w:val="both"/>
        <w:rPr>
          <w:rFonts w:eastAsia="Calibri" w:cstheme="minorHAnsi"/>
        </w:rPr>
      </w:pPr>
    </w:p>
    <w:p w:rsidR="00381028" w:rsidRPr="00F4369C" w:rsidRDefault="00381028" w:rsidP="00D42D0E">
      <w:pPr>
        <w:ind w:firstLine="340"/>
      </w:pPr>
      <w:bookmarkStart w:id="97" w:name="_Toc393719078"/>
      <w:bookmarkStart w:id="98" w:name="_Toc190269613"/>
      <w:r w:rsidRPr="00F4369C">
        <w:t>Wymagania instalacyjne i konstrukcyjne dla okablowania szkieletowego i jego elementów:</w:t>
      </w:r>
      <w:bookmarkEnd w:id="97"/>
      <w:bookmarkEnd w:id="98"/>
    </w:p>
    <w:p w:rsidR="00381028" w:rsidRPr="00F4369C" w:rsidRDefault="00381028" w:rsidP="00D42D0E">
      <w:pPr>
        <w:spacing w:after="0"/>
        <w:ind w:firstLine="340"/>
        <w:rPr>
          <w:b/>
        </w:rPr>
      </w:pPr>
      <w:bookmarkStart w:id="99" w:name="_Toc393719079"/>
      <w:bookmarkStart w:id="100" w:name="_Toc189829846"/>
      <w:bookmarkStart w:id="101" w:name="_Toc190269614"/>
      <w:r w:rsidRPr="00F4369C">
        <w:rPr>
          <w:b/>
        </w:rPr>
        <w:lastRenderedPageBreak/>
        <w:t>Światłowodowe kable szkieletowe:</w:t>
      </w:r>
      <w:bookmarkEnd w:id="99"/>
      <w:bookmarkEnd w:id="100"/>
      <w:bookmarkEnd w:id="101"/>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W zakresie sił wciągania oraz maksymalnych promieni gięcia kabli należy się stosować do zapisów i zaleceń producenta umieszczonych na kartach katalogowych konkretnych kabli oznaczonych unikalnym numerem seryjnym (katalogowym),</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Kable światłowodowe należy rozszywać na światłowodowych panelach krosowych wyposażonych w odpowiednią ilość adapterów oraz elementów organizacyjnych zapasy włókien światłowodowych,</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Kabel należy wprowadzić do panelu poprzez dławik o odpowiedniej średnicy. Przez dławik należy wprowadzać tylko jeden kabel,</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Kabel należy przymocować do konstrukcji panelu za pomocą specjalnej śruby mocującej, która mocuje kabel za włókna aramidowe bądź włókna szklane stanowiące elementy zabezpieczający kabla,</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W panelu światłowodowym pozostawić zapas włókien o długości minimum 2 metrów, ale nie więcej niż 3. Do zapasu włókien należy wliczyć długość pigtaili, jeśli takie występują,</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 xml:space="preserve">W punkcie dystrybucyjnym należy zostawić 3 metrowy zapas kabla. Mniejsze zapasy należy uzgodnić z inwestorem, </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Po zainstalowaniu kabli powinny one być „wolne” od wszelakich naprężeń oraz obciążeń,</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Nie należy stosować więcej niż dwa załamania 90°pomiędzy dwoma punktami wciągania,</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Wszystkie kable powinny być schowane tak, aby nie niepożądane osoby nie miały do nich fizycznego dostępu,</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Kable szkieletowe biegnące wertykalnie należy mocować, co: 500mm wewnątrz koryt lub drabinek, 1500mm wewnątrz koryt z pokrywą,</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Podczas używania do prowadzenia kabli drabinek, zawsze należy zapoznać się ze specyfikacją producenta, co do wymagań instalacyjnych jak i obciążenia oraz pojemności,</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Podczas instalacji drabinek w suficie podwieszanym zawsze zostawiaj około 300 mm przestrzeni pomiędzy drabinka a sufitem,</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Metalowe elementy wspierające zawsze muszą być z sobą połączone oraz uziemione,</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Nie dopuszcza się układania kabli bezpośrednio pod tynkiem lub w wylewkach betonowych. Kable muszą być prowadzone w peszlach lub rurkach o odpowiedniej średnicy i wytrzymałości,</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Wejścia do metalowych koryt powinny być zabezpieczone tak, aby nie mogły uszkodzić powłoki kabla.</w:t>
      </w:r>
    </w:p>
    <w:p w:rsidR="00722276" w:rsidRPr="00F4369C" w:rsidRDefault="00722276" w:rsidP="00381028">
      <w:pPr>
        <w:spacing w:line="240" w:lineRule="auto"/>
        <w:ind w:left="709" w:hanging="283"/>
        <w:contextualSpacing/>
        <w:jc w:val="both"/>
        <w:rPr>
          <w:rFonts w:eastAsia="Calibri" w:cstheme="minorHAnsi"/>
        </w:rPr>
      </w:pPr>
    </w:p>
    <w:p w:rsidR="00381028" w:rsidRPr="00F4369C" w:rsidRDefault="00381028" w:rsidP="00D42D0E">
      <w:pPr>
        <w:spacing w:after="0"/>
        <w:ind w:firstLine="340"/>
        <w:rPr>
          <w:b/>
        </w:rPr>
      </w:pPr>
      <w:bookmarkStart w:id="102" w:name="_Toc393719080"/>
      <w:bookmarkStart w:id="103" w:name="_Toc189829847"/>
      <w:bookmarkStart w:id="104" w:name="_Toc190269615"/>
      <w:r w:rsidRPr="00F4369C">
        <w:rPr>
          <w:b/>
        </w:rPr>
        <w:t>Światłowodowe panele krosowe:</w:t>
      </w:r>
      <w:bookmarkEnd w:id="102"/>
      <w:bookmarkEnd w:id="103"/>
      <w:bookmarkEnd w:id="104"/>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Należy stosować światłowodowe panele krosowe o konstrukcji zamkniętej,</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Wszystkie otwory panelu światłowodowego muszą być zaślepione lub też wypełnione adapterami,</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Zapasy włókien muszą się znajdować wewnątrz kaset na spawy lub kaset na zapas włókna światłowodowego,</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Wszystkie osłony na spawy muszą się znajdować w specjalnych uchwytach,</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Każdy panel musi zostać przymocowany do ramy 19 calowej za pomocą 4 śrub typu „Clipko” składającej się ze śruby, koszyka i podkładki,</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Każdy panel musi być opisany indywidualnie i unikalnie. Każdy port panelu musi być również opisany.</w:t>
      </w:r>
    </w:p>
    <w:p w:rsidR="00722276" w:rsidRPr="00F4369C" w:rsidRDefault="00722276" w:rsidP="00381028">
      <w:pPr>
        <w:spacing w:line="240" w:lineRule="auto"/>
        <w:ind w:left="709" w:hanging="283"/>
        <w:contextualSpacing/>
        <w:jc w:val="both"/>
        <w:rPr>
          <w:rFonts w:eastAsia="Calibri" w:cstheme="minorHAnsi"/>
        </w:rPr>
      </w:pPr>
    </w:p>
    <w:p w:rsidR="00381028" w:rsidRPr="00F4369C" w:rsidRDefault="00381028" w:rsidP="00D42D0E">
      <w:pPr>
        <w:spacing w:after="0"/>
        <w:ind w:firstLine="340"/>
        <w:rPr>
          <w:b/>
        </w:rPr>
      </w:pPr>
      <w:bookmarkStart w:id="105" w:name="_Toc393719081"/>
      <w:bookmarkStart w:id="106" w:name="_Toc189829848"/>
      <w:bookmarkStart w:id="107" w:name="_Toc190269616"/>
      <w:r w:rsidRPr="00F4369C">
        <w:rPr>
          <w:b/>
        </w:rPr>
        <w:t>Miedziane i światłowodowe kable krosowe:</w:t>
      </w:r>
      <w:bookmarkEnd w:id="105"/>
      <w:bookmarkEnd w:id="106"/>
      <w:bookmarkEnd w:id="107"/>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 xml:space="preserve">Należy stosować 4 parowe miedziane kable krosowe zakończone wtyczkami RJ-45 rozszyte w konfiguracji 568B, </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Miedziane Kable krosowe mają być wykonane z kabla 4 parowego o konstrukcji linki muszą posiadać boot,</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lastRenderedPageBreak/>
        <w:t>•</w:t>
      </w:r>
      <w:r w:rsidRPr="00F4369C">
        <w:rPr>
          <w:rFonts w:eastAsia="Calibri" w:cstheme="minorHAnsi"/>
        </w:rPr>
        <w:tab/>
        <w:t>Światłowodowe kable krosowe powinny być wyposażone w złącza tego samego typu, co adaptery w panelach światłowodowych i urządzeniach aktywnych. Nie zaleca się stosowania hybrydowych adapterów czy też kabli krosowych,</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Zapasy kabli krosowych należy układać w poziomych lub pionowych organizatorach kabli krosowych. W przypadku światłowodowych kabli krosowych należy rozważyć zastosowanie zamkniętych organizatorów kabli krosowych.</w:t>
      </w:r>
    </w:p>
    <w:p w:rsidR="00D42D0E" w:rsidRPr="00F4369C" w:rsidRDefault="00D42D0E" w:rsidP="00381028">
      <w:pPr>
        <w:spacing w:line="240" w:lineRule="auto"/>
        <w:ind w:left="709" w:hanging="283"/>
        <w:contextualSpacing/>
        <w:jc w:val="both"/>
        <w:rPr>
          <w:rFonts w:eastAsia="Calibri" w:cstheme="minorHAnsi"/>
        </w:rPr>
      </w:pPr>
    </w:p>
    <w:p w:rsidR="00381028" w:rsidRPr="00F4369C" w:rsidRDefault="00381028" w:rsidP="00D42D0E">
      <w:pPr>
        <w:ind w:firstLine="426"/>
      </w:pPr>
      <w:bookmarkStart w:id="108" w:name="_Toc393719082"/>
      <w:bookmarkStart w:id="109" w:name="_Toc190269617"/>
      <w:r w:rsidRPr="00F4369C">
        <w:t>Wymagania odnośnie punktów dystrybucyjnych:</w:t>
      </w:r>
      <w:bookmarkEnd w:id="108"/>
      <w:bookmarkEnd w:id="109"/>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Minimalny prześwit na wszystkich powierzchniach czołowych szaf rozdzielczych, gdzie wymagany jest dostęp, powinien wynosić 1,2m,</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Pola krosowe powinny być usytuowane na odpowiedniej wysokości roboczej tak, aby umożliwić pomiary, naprawę i zmiany konfiguracji,</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 xml:space="preserve">Umieść panele światłowodowe na górze stelaża tak, aby zabezpieczyć złącza i włókna przed uszkodzeniami </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 xml:space="preserve">Zainstaluj panel zapasu włókien pod panelem światłowodowym w celu zgromadzenia zapasu włókien, kabla lub umieszczenia w nim dodatkowych kaset na spawy, </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Zainstaluj panele miedziane i co wysokość dwóch jednostek U lub 48 portów przedziel je panelami organizacyjnymi. W przypadku zastosowania paneli skośnych oraz bocznych organizatorów zapasu kabli krosowych nie trzeba stosować poziomych organizatorów kabli,</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Zainstaluj boczne prowadnice kabli lub wieszaki boczne tuż pod panelem organizacyjnym,</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Zostaw wolną przestrzeń w szafie na potrzeby późniejszej rozbudowy,</w:t>
      </w:r>
    </w:p>
    <w:p w:rsidR="00381028" w:rsidRPr="00F4369C" w:rsidRDefault="00381028" w:rsidP="00381028">
      <w:pPr>
        <w:spacing w:line="240" w:lineRule="auto"/>
        <w:ind w:left="709" w:hanging="283"/>
        <w:contextualSpacing/>
        <w:jc w:val="both"/>
        <w:rPr>
          <w:rFonts w:eastAsia="Calibri" w:cstheme="minorHAnsi"/>
        </w:rPr>
      </w:pPr>
    </w:p>
    <w:p w:rsidR="00381028" w:rsidRPr="00F4369C" w:rsidRDefault="00381028" w:rsidP="00D42D0E">
      <w:pPr>
        <w:spacing w:after="0"/>
        <w:ind w:firstLine="340"/>
        <w:rPr>
          <w:b/>
        </w:rPr>
      </w:pPr>
      <w:bookmarkStart w:id="110" w:name="_Toc393719083"/>
      <w:bookmarkStart w:id="111" w:name="_Toc189829850"/>
      <w:bookmarkStart w:id="112" w:name="_Toc190269618"/>
      <w:r w:rsidRPr="00F4369C">
        <w:rPr>
          <w:b/>
        </w:rPr>
        <w:t>Pomiary okablowania i 25 Letnia Gwarancja na System Okablowania i Wydajność Aplikacji</w:t>
      </w:r>
      <w:bookmarkEnd w:id="110"/>
      <w:bookmarkEnd w:id="111"/>
      <w:bookmarkEnd w:id="112"/>
    </w:p>
    <w:p w:rsidR="00381028" w:rsidRPr="00F4369C" w:rsidRDefault="00381028" w:rsidP="00D42D0E">
      <w:pPr>
        <w:spacing w:after="0"/>
        <w:ind w:firstLine="340"/>
        <w:rPr>
          <w:b/>
        </w:rPr>
      </w:pPr>
      <w:bookmarkStart w:id="113" w:name="_Toc393719084"/>
      <w:bookmarkStart w:id="114" w:name="_Toc189829851"/>
      <w:bookmarkStart w:id="115" w:name="_Toc190269619"/>
      <w:r w:rsidRPr="00F4369C">
        <w:rPr>
          <w:b/>
        </w:rPr>
        <w:t>Wymagania ogólne:</w:t>
      </w:r>
      <w:bookmarkEnd w:id="113"/>
      <w:bookmarkEnd w:id="114"/>
      <w:bookmarkEnd w:id="115"/>
    </w:p>
    <w:p w:rsidR="00381028" w:rsidRPr="00F4369C" w:rsidRDefault="00381028" w:rsidP="00381028">
      <w:pPr>
        <w:spacing w:line="240" w:lineRule="auto"/>
        <w:ind w:left="340"/>
        <w:contextualSpacing/>
        <w:jc w:val="both"/>
        <w:rPr>
          <w:rFonts w:eastAsia="Calibri" w:cstheme="minorHAnsi"/>
          <w:bCs/>
        </w:rPr>
      </w:pPr>
      <w:r w:rsidRPr="00F4369C">
        <w:rPr>
          <w:rFonts w:eastAsia="Calibri" w:cstheme="minorHAnsi"/>
        </w:rPr>
        <w:t xml:space="preserve">Aby uzyskać </w:t>
      </w:r>
      <w:r w:rsidRPr="00F4369C">
        <w:rPr>
          <w:rFonts w:eastAsia="Calibri" w:cstheme="minorHAnsi"/>
          <w:bCs/>
        </w:rPr>
        <w:t>25 Letnia Gwarancję</w:t>
      </w:r>
      <w:r w:rsidR="0033514D">
        <w:rPr>
          <w:rFonts w:eastAsia="Calibri" w:cstheme="minorHAnsi"/>
          <w:bCs/>
        </w:rPr>
        <w:t xml:space="preserve"> (producenta systemu)</w:t>
      </w:r>
      <w:r w:rsidRPr="00F4369C">
        <w:rPr>
          <w:rFonts w:eastAsia="Calibri" w:cstheme="minorHAnsi"/>
          <w:bCs/>
        </w:rPr>
        <w:t xml:space="preserve"> na System Okablowania i Wydajność Aplikacji muszą zostać spełnione następujące warunki:</w:t>
      </w:r>
    </w:p>
    <w:p w:rsidR="00381028" w:rsidRPr="00F4369C" w:rsidRDefault="00381028" w:rsidP="00381028">
      <w:pPr>
        <w:spacing w:line="240" w:lineRule="auto"/>
        <w:ind w:left="340"/>
        <w:contextualSpacing/>
        <w:jc w:val="both"/>
        <w:rPr>
          <w:rFonts w:eastAsia="Calibri" w:cstheme="minorHAnsi"/>
          <w:bCs/>
        </w:rPr>
      </w:pP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Na dzień zakończenia instalacji firma instalacyjna musi posiadać aktualny status Certyfikowanego Instalatora,</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Wszystkie zainstalowane elementy transmisyjne biorące udział w transmisji danych (kable dystrybucyjne, panele krosowe, moduły gniazd, pigtaile, adaptery, kable krosowe oraz złącza) muszą być fabrycznie nowe, pochodzić od jednego producenta systemu okablowania oraz posiadać jego oznaczenia.</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 xml:space="preserve"> Firma instalacyjna musi poprawnie zgłosić instalację do certyfikacji producentowi okablowania strukturalnego</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Poprawny wniosek gwarancyjny zawiera kompletny formularz oraz pliki z pomiarami,</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Pliki z pomiarami muszą być przesłane w nieedytowalnym i oryginalnym formacie urządzenia pomiarowego,</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Pomiary muszą być wykonane w zgodnie ze standardami oraz wymaganiami producenta okablowania.</w:t>
      </w:r>
    </w:p>
    <w:p w:rsidR="00722276" w:rsidRPr="00F4369C" w:rsidRDefault="00722276" w:rsidP="00381028">
      <w:pPr>
        <w:spacing w:line="240" w:lineRule="auto"/>
        <w:ind w:left="709" w:hanging="283"/>
        <w:contextualSpacing/>
        <w:jc w:val="both"/>
        <w:rPr>
          <w:rFonts w:eastAsia="Calibri" w:cstheme="minorHAnsi"/>
        </w:rPr>
      </w:pPr>
    </w:p>
    <w:p w:rsidR="00381028" w:rsidRPr="00F4369C" w:rsidRDefault="00381028" w:rsidP="00D42D0E">
      <w:pPr>
        <w:ind w:firstLine="426"/>
      </w:pPr>
      <w:bookmarkStart w:id="116" w:name="_Toc393719085"/>
      <w:bookmarkStart w:id="117" w:name="_Toc189829852"/>
      <w:bookmarkStart w:id="118" w:name="_Toc190269620"/>
      <w:r w:rsidRPr="00F4369C">
        <w:t>Wymagania odnośnie pomiarów linii miedzianych:</w:t>
      </w:r>
      <w:bookmarkEnd w:id="116"/>
      <w:bookmarkEnd w:id="117"/>
      <w:bookmarkEnd w:id="118"/>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Poprawny wniosek gwarancyjny zawiera kompletny formularz oraz pliki z pomiarami,</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Wszystkie pomiary linii miedzianych muszą zostać wykonane w konfiguracji Łącza Stałego (Permanent Link). Pomiary wykonane w innej konfiguracji będą podlegały indywidualnemu rozpatrywaniu przez producenta okablowania,</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lastRenderedPageBreak/>
        <w:t>•</w:t>
      </w:r>
      <w:r w:rsidRPr="00F4369C">
        <w:rPr>
          <w:rFonts w:eastAsia="Calibri" w:cstheme="minorHAnsi"/>
        </w:rPr>
        <w:tab/>
        <w:t>Pomiary nie mogą zawierać więcej niż 5% pomiarów *PASS. Instalacje zawierające większą ilość pomiarów *PASS będą podlegały indywidualnemu rozpatrywaniu przez producenta okablowania,</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 xml:space="preserve">Wymaga się, aby urządzenia pomiarowe były okresowo kalibrowane według wytycznych producenta oraz posiadały możliwe najnowsze oprogramowanie, </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Pomiary muszą być wykonane zgodnie z zaprojektowaną wydajnością - klasą lub kategorią,</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Każdy pomiar musi zawierać wartości takich parametrów jak: mapa połączeń, długości par, tłumienność, opóźnienie propagacji, różnica opóźnień, rezystancja, NEXT, PS NEXT, ACR-N, PS ACR-N, ACR-F, PS ACR-F, RL</w:t>
      </w:r>
    </w:p>
    <w:p w:rsidR="00722276" w:rsidRPr="00F4369C" w:rsidRDefault="00722276" w:rsidP="00381028">
      <w:pPr>
        <w:spacing w:line="240" w:lineRule="auto"/>
        <w:ind w:left="709" w:hanging="283"/>
        <w:contextualSpacing/>
        <w:jc w:val="both"/>
        <w:rPr>
          <w:rFonts w:eastAsia="Calibri" w:cstheme="minorHAnsi"/>
        </w:rPr>
      </w:pPr>
    </w:p>
    <w:p w:rsidR="00381028" w:rsidRPr="00F4369C" w:rsidRDefault="00381028" w:rsidP="00D42D0E">
      <w:pPr>
        <w:ind w:firstLine="426"/>
      </w:pPr>
      <w:bookmarkStart w:id="119" w:name="_Toc393719086"/>
      <w:bookmarkStart w:id="120" w:name="_Toc189829853"/>
      <w:bookmarkStart w:id="121" w:name="_Toc190269621"/>
      <w:r w:rsidRPr="00F4369C">
        <w:t>Wymagania odnośnie pomiarów linii światłowodowych:</w:t>
      </w:r>
      <w:bookmarkEnd w:id="119"/>
      <w:bookmarkEnd w:id="120"/>
      <w:bookmarkEnd w:id="121"/>
    </w:p>
    <w:p w:rsidR="00381028" w:rsidRPr="00F4369C" w:rsidRDefault="00381028" w:rsidP="00381028">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Wymaga się, aby dostarczyć pomiary wykonane w obu kierunkach w dwóch adekwatnych do rodzaju światłowodu oknach pomiarowych. Mierniki strat optycznych (OLTS) mierzą tłumienności całkiem sprawnie. Pomiar takim miernikiem tłumienia zainstalowanych kabli światłowodowych oraz ich długości pozwala również zweryfikować polaryzację zgodnie z Poziomem 1 jak określono to w normach. Poziom 2, który jest poziomem opcjonalnym zawiera pomiar na poziomie 1 oraz wymaga dodatkowego pomiaru reflektrometrem OTDR. Wykonanie pomiarów na poziomie 1 jest wystarczające do certyfikacji instalacji i objęcia ich gwarancją producenta.</w:t>
      </w:r>
    </w:p>
    <w:p w:rsidR="00381028" w:rsidRPr="00F4369C" w:rsidRDefault="00381028" w:rsidP="00381028">
      <w:pPr>
        <w:autoSpaceDE w:val="0"/>
        <w:autoSpaceDN w:val="0"/>
        <w:adjustRightInd w:val="0"/>
        <w:spacing w:after="0" w:line="240" w:lineRule="auto"/>
        <w:ind w:left="340"/>
        <w:contextualSpacing/>
        <w:jc w:val="both"/>
        <w:rPr>
          <w:rFonts w:eastAsia="Calibri" w:cstheme="minorHAnsi"/>
        </w:rPr>
      </w:pPr>
    </w:p>
    <w:p w:rsidR="00381028" w:rsidRPr="00F4369C" w:rsidRDefault="00381028" w:rsidP="00381028">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Dokumentacja która powinna być dostarczona do wniosków gwarancyjnych musi zawierać:</w:t>
      </w:r>
    </w:p>
    <w:p w:rsidR="00381028" w:rsidRPr="00F4369C" w:rsidRDefault="00381028" w:rsidP="00722276">
      <w:pPr>
        <w:autoSpaceDE w:val="0"/>
        <w:autoSpaceDN w:val="0"/>
        <w:adjustRightInd w:val="0"/>
        <w:spacing w:before="120" w:after="120" w:line="240" w:lineRule="auto"/>
        <w:ind w:left="340"/>
        <w:contextualSpacing/>
        <w:jc w:val="both"/>
        <w:rPr>
          <w:rFonts w:eastAsia="Calibri" w:cstheme="minorHAnsi"/>
        </w:rPr>
      </w:pPr>
      <w:r w:rsidRPr="00F4369C">
        <w:rPr>
          <w:rFonts w:eastAsia="Calibri" w:cstheme="minorHAnsi"/>
        </w:rPr>
        <w:t>W przypadku urządzeń OLTS:</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Datę pomiaru,</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Dane osoby wykonującej pomiar,</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Opis użytego urządzenia (włączając źródło kategorii CPR dla urządzeń wielomodowych) nazwę producenta, jego model oraz numer seryjny,</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Datę ostatniej kalibracji fabrycznej,</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Rodzaj oraz długość kabli pomiarowych,</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Identyfikator włókna,</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Procedurę testową oraz rodzaj użytej metody pomiarowej (metodę B dla włókien wielomodowych według TIA-526-14-A oraz metodę A.1 dla włókien jednomodowych według TIA-526-7),</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Wyniki pomiaru strat (włączając kierunek), oraz długość fali.</w:t>
      </w:r>
    </w:p>
    <w:p w:rsidR="00381028" w:rsidRPr="00F4369C" w:rsidRDefault="00381028" w:rsidP="00381028">
      <w:pPr>
        <w:autoSpaceDE w:val="0"/>
        <w:autoSpaceDN w:val="0"/>
        <w:adjustRightInd w:val="0"/>
        <w:spacing w:line="240" w:lineRule="auto"/>
        <w:ind w:left="340"/>
        <w:contextualSpacing/>
        <w:jc w:val="both"/>
        <w:rPr>
          <w:rFonts w:eastAsia="Calibri" w:cstheme="minorHAnsi"/>
        </w:rPr>
      </w:pPr>
    </w:p>
    <w:p w:rsidR="00381028" w:rsidRPr="00F4369C" w:rsidRDefault="00381028" w:rsidP="00381028">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W przypadku urządzeń OTDR:</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Datę pomiaru,</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Dane osoby wykonującej pomiar,</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Opis użytego urządzenia (włączając źródło kategorii CPR dla urządzeń wielomodowych) nazwę producenta, jego model oraz numer seryjny,</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Datę ostatniej kalibracji fabrycznej,</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Rodzaj oraz długość kabli pomiarowych,</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Identyfikator włókna,</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Procedurę testową oraz rodzaj użytej metody pomiarowej (metodę B dla włókien wielomodowych według TIA-526-14-A oraz metodę A.1 dla włókien jednomodowych według TIA-526-7),</w:t>
      </w:r>
    </w:p>
    <w:p w:rsidR="00381028" w:rsidRPr="00F4369C" w:rsidRDefault="00381028" w:rsidP="00381028">
      <w:pPr>
        <w:spacing w:line="240" w:lineRule="auto"/>
        <w:ind w:left="709" w:hanging="283"/>
        <w:contextualSpacing/>
        <w:jc w:val="both"/>
        <w:rPr>
          <w:rFonts w:eastAsia="Calibri" w:cstheme="minorHAnsi"/>
        </w:rPr>
      </w:pPr>
      <w:r w:rsidRPr="00F4369C">
        <w:rPr>
          <w:rFonts w:eastAsia="Calibri" w:cstheme="minorHAnsi"/>
        </w:rPr>
        <w:t>•</w:t>
      </w:r>
      <w:r w:rsidRPr="00F4369C">
        <w:rPr>
          <w:rFonts w:eastAsia="Calibri" w:cstheme="minorHAnsi"/>
        </w:rPr>
        <w:tab/>
        <w:t>Wyniki pomiaru strat (włączając kierunek), oraz długość fali.</w:t>
      </w:r>
    </w:p>
    <w:p w:rsidR="00D42D0E" w:rsidRPr="00F4369C" w:rsidRDefault="00D42D0E" w:rsidP="00381028">
      <w:pPr>
        <w:spacing w:line="240" w:lineRule="auto"/>
        <w:ind w:left="709" w:hanging="283"/>
        <w:contextualSpacing/>
        <w:jc w:val="both"/>
        <w:rPr>
          <w:rFonts w:eastAsia="Calibri" w:cstheme="minorHAnsi"/>
        </w:rPr>
      </w:pPr>
    </w:p>
    <w:p w:rsidR="00F94AA3" w:rsidRPr="00F4369C" w:rsidRDefault="00F94AA3" w:rsidP="00D42D0E">
      <w:pPr>
        <w:spacing w:after="0"/>
        <w:ind w:firstLine="340"/>
        <w:rPr>
          <w:b/>
        </w:rPr>
      </w:pPr>
      <w:bookmarkStart w:id="122" w:name="_Toc190269622"/>
      <w:r w:rsidRPr="00F4369C">
        <w:rPr>
          <w:b/>
        </w:rPr>
        <w:t>Warunki realizacji</w:t>
      </w:r>
      <w:bookmarkEnd w:id="122"/>
      <w:r w:rsidRPr="00F4369C">
        <w:rPr>
          <w:b/>
        </w:rPr>
        <w:t xml:space="preserve"> </w:t>
      </w:r>
    </w:p>
    <w:p w:rsidR="00F94AA3" w:rsidRPr="00F4369C" w:rsidRDefault="00F94AA3" w:rsidP="00755829">
      <w:pPr>
        <w:numPr>
          <w:ilvl w:val="0"/>
          <w:numId w:val="6"/>
        </w:numPr>
        <w:spacing w:after="120" w:line="240" w:lineRule="auto"/>
        <w:contextualSpacing/>
        <w:jc w:val="both"/>
        <w:rPr>
          <w:rFonts w:eastAsia="Times New Roman" w:cstheme="minorHAnsi"/>
          <w:lang w:eastAsia="pl-PL"/>
        </w:rPr>
      </w:pPr>
      <w:r w:rsidRPr="00F4369C">
        <w:rPr>
          <w:rFonts w:eastAsia="Times New Roman" w:cstheme="minorHAnsi"/>
          <w:lang w:eastAsia="pl-PL"/>
        </w:rPr>
        <w:t xml:space="preserve">Zamawiający na wniosek Wykonawcy dopuszcza przed przystąpieniem do sporządzania oferty wizję lokalną celem weryfikacji założeń do kosztorysu (samodzielnej weryfikacji </w:t>
      </w:r>
      <w:r w:rsidRPr="00F4369C">
        <w:rPr>
          <w:rFonts w:eastAsia="Times New Roman" w:cstheme="minorHAnsi"/>
          <w:lang w:eastAsia="pl-PL"/>
        </w:rPr>
        <w:lastRenderedPageBreak/>
        <w:t xml:space="preserve">prac koniecznych do wykonania, tj. trasy kablowe, lokalizacja punktów dystrybucyjnych, itp. - dla prawidłowego oszacowania czasu realizacji, oszacowania poziomu trudności prac i ilości koniecznych do zastosowania materiałów). W tym celu należy kontaktować się z Zamawiającym. </w:t>
      </w:r>
    </w:p>
    <w:p w:rsidR="00F94AA3" w:rsidRPr="00F4369C" w:rsidRDefault="00F94AA3" w:rsidP="00755829">
      <w:pPr>
        <w:numPr>
          <w:ilvl w:val="0"/>
          <w:numId w:val="6"/>
        </w:numPr>
        <w:spacing w:after="120" w:line="240" w:lineRule="auto"/>
        <w:contextualSpacing/>
        <w:jc w:val="both"/>
        <w:rPr>
          <w:rFonts w:eastAsia="Times New Roman" w:cstheme="minorHAnsi"/>
          <w:lang w:eastAsia="pl-PL"/>
        </w:rPr>
      </w:pPr>
      <w:r w:rsidRPr="00F4369C">
        <w:rPr>
          <w:rFonts w:eastAsia="Times New Roman" w:cstheme="minorHAnsi"/>
          <w:lang w:eastAsia="pl-PL"/>
        </w:rPr>
        <w:t xml:space="preserve">Zamawiający określił niezbędną ilość poszczególnych elementów rozbudowywanej sieci strukturalnej w poszczególnych lokalizacjach, do zweryfikowania na etapie projektowania po dokonaniu stosownych ustaleń z Zamawiającym. Zestawienie wymagań dla materiałów dla sieci strukturalnej opisane zostało w rozdziale powyżej niniejszego opracowania. Wykonawca powinien stosować się do ww. wymagań podczas wykonywania prac, uwzględniając wytyczne Zamawiającego co do rozmieszczenia poszczególnych elementów sieci, a także zweryfikować je pod kątem stworzonej Dokumentacji Projektowej. </w:t>
      </w:r>
    </w:p>
    <w:p w:rsidR="00F94AA3" w:rsidRPr="00F4369C" w:rsidRDefault="00F94AA3" w:rsidP="00755829">
      <w:pPr>
        <w:numPr>
          <w:ilvl w:val="0"/>
          <w:numId w:val="6"/>
        </w:numPr>
        <w:spacing w:after="120" w:line="240" w:lineRule="auto"/>
        <w:contextualSpacing/>
        <w:jc w:val="both"/>
        <w:rPr>
          <w:rFonts w:eastAsia="Times New Roman" w:cstheme="minorHAnsi"/>
          <w:lang w:eastAsia="pl-PL"/>
        </w:rPr>
      </w:pPr>
      <w:r w:rsidRPr="00F4369C">
        <w:rPr>
          <w:rFonts w:eastAsia="Times New Roman" w:cstheme="minorHAnsi"/>
          <w:lang w:eastAsia="pl-PL"/>
        </w:rPr>
        <w:t xml:space="preserve">Wykonawca dostarczy Zamawiającemu komplet Dokumentacji Projektowej i Dokumentacji Powykonawczej </w:t>
      </w:r>
    </w:p>
    <w:p w:rsidR="00F94AA3" w:rsidRPr="00F4369C" w:rsidRDefault="00F94AA3" w:rsidP="00755829">
      <w:pPr>
        <w:numPr>
          <w:ilvl w:val="0"/>
          <w:numId w:val="6"/>
        </w:numPr>
        <w:spacing w:after="120" w:line="240" w:lineRule="auto"/>
        <w:contextualSpacing/>
        <w:jc w:val="both"/>
        <w:rPr>
          <w:rFonts w:eastAsia="Times New Roman" w:cstheme="minorHAnsi"/>
          <w:lang w:eastAsia="pl-PL"/>
        </w:rPr>
      </w:pPr>
      <w:r w:rsidRPr="00F4369C">
        <w:rPr>
          <w:rFonts w:eastAsia="Times New Roman" w:cstheme="minorHAnsi"/>
          <w:lang w:eastAsia="pl-PL"/>
        </w:rPr>
        <w:t xml:space="preserve">Prace instalacyjne muszą być wykonywane etapami tak, aby zapewnić pełną funkcjonalność istniejącej infrastruktury teleinformatycznej, oraz żeby nie kolidowały z normalnym funkcjonowaniem szpitala. Godziny prac instalatorów sieci stanowią przedmiot odrębnych ustaleń z Zamawiającym. </w:t>
      </w:r>
    </w:p>
    <w:p w:rsidR="00F94AA3" w:rsidRPr="00F4369C" w:rsidRDefault="00F94AA3" w:rsidP="00755829">
      <w:pPr>
        <w:numPr>
          <w:ilvl w:val="0"/>
          <w:numId w:val="6"/>
        </w:numPr>
        <w:spacing w:after="120" w:line="240" w:lineRule="auto"/>
        <w:contextualSpacing/>
        <w:jc w:val="both"/>
        <w:rPr>
          <w:rFonts w:eastAsia="Times New Roman" w:cstheme="minorHAnsi"/>
          <w:lang w:eastAsia="pl-PL"/>
        </w:rPr>
      </w:pPr>
      <w:r w:rsidRPr="00F4369C">
        <w:rPr>
          <w:rFonts w:eastAsia="Times New Roman" w:cstheme="minorHAnsi"/>
          <w:lang w:eastAsia="pl-PL"/>
        </w:rPr>
        <w:t xml:space="preserve">Przed przystąpieniem do budowy okablowania strukturalnego, (jeśli będzie to konieczne) należy wykonać lub poszerzyć przepusty pomiędzy kondygnacjami budynków i w ścianach pomiędzy pomieszczeniami. </w:t>
      </w:r>
    </w:p>
    <w:p w:rsidR="00F94AA3" w:rsidRPr="00F4369C" w:rsidRDefault="00F94AA3" w:rsidP="00755829">
      <w:pPr>
        <w:numPr>
          <w:ilvl w:val="0"/>
          <w:numId w:val="6"/>
        </w:numPr>
        <w:spacing w:after="120" w:line="240" w:lineRule="auto"/>
        <w:contextualSpacing/>
        <w:jc w:val="both"/>
        <w:rPr>
          <w:rFonts w:eastAsia="Times New Roman" w:cstheme="minorHAnsi"/>
          <w:lang w:eastAsia="pl-PL"/>
        </w:rPr>
      </w:pPr>
      <w:r w:rsidRPr="00F4369C">
        <w:rPr>
          <w:rFonts w:eastAsia="Times New Roman" w:cstheme="minorHAnsi"/>
          <w:lang w:eastAsia="pl-PL"/>
        </w:rPr>
        <w:t xml:space="preserve">Wszelkie uzasadnione zmiany, które Wykonawca chciałby wprowadzić do Dokumentacji (na etapie wykonawstwa) muszą być uzgodnione z Zamawiającym. Wszelkie prace budowlano-montażowe związane z realizacją niniejszego zadania należy wykonać zgodnie z obowiązującymi normami oraz wytycznymi technicznymi, a w szczególności przestrzegać przepisów BHP. Wszystkie wykonywane prace oraz proponowane materiały winny odpowiadać Polskim Normom i posiadać stosowną deklarację zgodności lub posiadać znak CE i deklarację zgodności z normami zharmonizowanymi oraz posiadać niezbędne atesty tak aby spełniać obowiązujące przepisy, Wykonawca jest obowiązany do uzyskania odpowiedniego rezultatu końcowego. Wszelkie niezgodności, ewentualne braki lub niezgodności interpretacyjne dokumentacji w zakresie instalacji słaboprądowych należy uzgadniać z Zamawiającym. </w:t>
      </w:r>
    </w:p>
    <w:p w:rsidR="00F94AA3" w:rsidRPr="00F4369C" w:rsidRDefault="00F94AA3" w:rsidP="00755829">
      <w:pPr>
        <w:numPr>
          <w:ilvl w:val="0"/>
          <w:numId w:val="6"/>
        </w:numPr>
        <w:spacing w:after="120" w:line="240" w:lineRule="auto"/>
        <w:contextualSpacing/>
        <w:jc w:val="both"/>
        <w:rPr>
          <w:rFonts w:eastAsia="Times New Roman" w:cstheme="minorHAnsi"/>
          <w:lang w:eastAsia="pl-PL"/>
        </w:rPr>
      </w:pPr>
      <w:r w:rsidRPr="00F4369C">
        <w:rPr>
          <w:rFonts w:eastAsia="Times New Roman" w:cstheme="minorHAnsi"/>
          <w:lang w:eastAsia="pl-PL"/>
        </w:rPr>
        <w:t xml:space="preserve">Wyroby budowlane (instalacyjne) użyte do wykonania robót, mają spełniać wymagania polskich przepisów, a Wykonawca będzie posiadał dokumenty potwierdzające, że zostały one wprowadzone do obrotu zgodnie z regulacjami Ustawy o wyrobach budowlanych i posiadają wymagane parametry. Dokumenty te Wykonawca dołączy do Dokumentacji Powykonawczej. Zamawiający przewiduje bieżącą kontrolę wykonywanych robót budowlanych. Wykonawca jest odpowiedzialny za pełną kontrolę robót, jakość materiałów i elementów oraz zapewni odpowiedni system kontroli jakości. </w:t>
      </w:r>
    </w:p>
    <w:p w:rsidR="00F94AA3" w:rsidRPr="00F4369C" w:rsidRDefault="00F94AA3" w:rsidP="00755829">
      <w:pPr>
        <w:numPr>
          <w:ilvl w:val="0"/>
          <w:numId w:val="6"/>
        </w:numPr>
        <w:spacing w:after="120" w:line="240" w:lineRule="auto"/>
        <w:contextualSpacing/>
        <w:jc w:val="both"/>
        <w:rPr>
          <w:rFonts w:eastAsia="Times New Roman" w:cstheme="minorHAnsi"/>
          <w:lang w:eastAsia="pl-PL"/>
        </w:rPr>
      </w:pPr>
      <w:r w:rsidRPr="00F4369C">
        <w:rPr>
          <w:rFonts w:eastAsia="Times New Roman" w:cstheme="minorHAnsi"/>
          <w:lang w:eastAsia="pl-PL"/>
        </w:rPr>
        <w:t xml:space="preserve">Do Dokumentacji Powykonawczej należy dołączyć niezbędne pomiary. </w:t>
      </w:r>
    </w:p>
    <w:p w:rsidR="00F94AA3" w:rsidRPr="00F4369C" w:rsidRDefault="00F94AA3" w:rsidP="00755829">
      <w:pPr>
        <w:numPr>
          <w:ilvl w:val="0"/>
          <w:numId w:val="6"/>
        </w:numPr>
        <w:spacing w:after="120" w:line="240" w:lineRule="auto"/>
        <w:contextualSpacing/>
        <w:jc w:val="both"/>
        <w:rPr>
          <w:rFonts w:eastAsia="Times New Roman" w:cstheme="minorHAnsi"/>
          <w:lang w:eastAsia="pl-PL"/>
        </w:rPr>
      </w:pPr>
      <w:r w:rsidRPr="00F4369C">
        <w:rPr>
          <w:rFonts w:eastAsia="Times New Roman" w:cstheme="minorHAnsi"/>
          <w:lang w:eastAsia="pl-PL"/>
        </w:rPr>
        <w:t xml:space="preserve">Wykonawca dostarczy przed rozpoczęciem prac imienną listę osób wyznaczonych do prac na terenie obiektów objętych projektem wraz z niezbędnymi danymi identyfikacyjnymi (nr i seria dowodu osobistego). Dane te będą stanowiły podstawę do identyfikacji osób przebywających na terenie obiektu w trakcie trwania prac. Wszelkie zmiany w danych identyfikacyjnych osób upoważnionych ze strony Wykonawcy, jak i modyfikacje odnośnie samych osób należy niezwłocznie zgłosić Zamawiającemu. W przeciwnym wypadku osobom wyznaczonym do realizacji prac zostanie wstrzymany dostęp do pomieszczeń. </w:t>
      </w:r>
    </w:p>
    <w:p w:rsidR="00F94AA3" w:rsidRPr="00F4369C" w:rsidRDefault="00F94AA3" w:rsidP="00755829">
      <w:pPr>
        <w:numPr>
          <w:ilvl w:val="0"/>
          <w:numId w:val="6"/>
        </w:numPr>
        <w:spacing w:after="120" w:line="240" w:lineRule="auto"/>
        <w:contextualSpacing/>
        <w:jc w:val="both"/>
        <w:rPr>
          <w:rFonts w:eastAsia="Times New Roman" w:cstheme="minorHAnsi"/>
          <w:lang w:eastAsia="pl-PL"/>
        </w:rPr>
      </w:pPr>
      <w:r w:rsidRPr="00F4369C">
        <w:rPr>
          <w:rFonts w:eastAsia="Times New Roman" w:cstheme="minorHAnsi"/>
          <w:lang w:eastAsia="pl-PL"/>
        </w:rPr>
        <w:t xml:space="preserve">Wszystkie miejsca, w których będą prowadzone prace budowlane (rozkucia, przekucia, przewierty itp.) muszą zostać doprowadzone do stanu wizualnie zbieżnego z wyglądem </w:t>
      </w:r>
      <w:r w:rsidRPr="00F4369C">
        <w:rPr>
          <w:rFonts w:eastAsia="Times New Roman" w:cstheme="minorHAnsi"/>
          <w:lang w:eastAsia="pl-PL"/>
        </w:rPr>
        <w:lastRenderedPageBreak/>
        <w:t xml:space="preserve">miejsca otaczającego i nie mogą być w stanie pogorszonym (należy dokonać uzupełnień brakującego tynku i pomalować te miejsca w kolorze maksymalnie zbliżonym do otaczającego go miejsca). Po wykonaniu prac budowlano-instalatorskich pomieszczenia zostaną doprowadzone do stanu nie gorszego niż przed rozpoczęciem robot, co zostanie potwierdzone przez przedstawiciela Zamawiającego i jest warunkiem koniecznym do podpisania Protokołu odbioru końcowego. Listwy kablowe muszą być położone estetycznie, równo, muszą być zakryte na całej długości. </w:t>
      </w:r>
    </w:p>
    <w:p w:rsidR="00F94AA3" w:rsidRPr="00F4369C" w:rsidRDefault="00F94AA3" w:rsidP="00755829">
      <w:pPr>
        <w:numPr>
          <w:ilvl w:val="0"/>
          <w:numId w:val="6"/>
        </w:numPr>
        <w:spacing w:after="120" w:line="240" w:lineRule="auto"/>
        <w:contextualSpacing/>
        <w:jc w:val="both"/>
        <w:rPr>
          <w:rFonts w:eastAsia="Times New Roman" w:cstheme="minorHAnsi"/>
          <w:lang w:eastAsia="pl-PL"/>
        </w:rPr>
      </w:pPr>
      <w:r w:rsidRPr="00F4369C">
        <w:rPr>
          <w:rFonts w:eastAsia="Times New Roman" w:cstheme="minorHAnsi"/>
          <w:lang w:eastAsia="pl-PL"/>
        </w:rPr>
        <w:t xml:space="preserve">Elementy okablowania strukturalnego oraz sieci elektrycznej mają zostać oznaczone zgodnie z wytycznymi Zamawiającego. </w:t>
      </w:r>
    </w:p>
    <w:p w:rsidR="00F94AA3" w:rsidRPr="00F4369C" w:rsidRDefault="00F94AA3" w:rsidP="00755829">
      <w:pPr>
        <w:numPr>
          <w:ilvl w:val="0"/>
          <w:numId w:val="6"/>
        </w:numPr>
        <w:spacing w:after="120" w:line="240" w:lineRule="auto"/>
        <w:contextualSpacing/>
        <w:jc w:val="both"/>
        <w:rPr>
          <w:rFonts w:eastAsia="Times New Roman" w:cstheme="minorHAnsi"/>
          <w:lang w:eastAsia="pl-PL"/>
        </w:rPr>
      </w:pPr>
      <w:r w:rsidRPr="00F4369C">
        <w:rPr>
          <w:rFonts w:eastAsia="Times New Roman" w:cstheme="minorHAnsi"/>
          <w:lang w:eastAsia="pl-PL"/>
        </w:rPr>
        <w:t xml:space="preserve">Okres gwarancji ma być standardowo udzielany przez producenta okablowania, tzn. na warunkach oficjalnych, ogólnie znanych, dostępnych i opublikowanych. Tym samym oświadczenia o specjalnie wydłużonych okresach gwarancji wystawione przez producentów, dostawców, dystrybutorów, pośredników, wykonawców lub innych nie będą uznawane za wiarygodne i spowodują bezwzględne odrzucenie oferty. </w:t>
      </w:r>
    </w:p>
    <w:p w:rsidR="00F94AA3" w:rsidRPr="00F4369C" w:rsidRDefault="00F94AA3" w:rsidP="00755829">
      <w:pPr>
        <w:numPr>
          <w:ilvl w:val="0"/>
          <w:numId w:val="6"/>
        </w:numPr>
        <w:spacing w:after="120" w:line="240" w:lineRule="auto"/>
        <w:contextualSpacing/>
        <w:jc w:val="both"/>
        <w:rPr>
          <w:rFonts w:eastAsia="Times New Roman" w:cstheme="minorHAnsi"/>
          <w:lang w:eastAsia="pl-PL"/>
        </w:rPr>
      </w:pPr>
      <w:r w:rsidRPr="00F4369C">
        <w:rPr>
          <w:rFonts w:eastAsia="Times New Roman" w:cstheme="minorHAnsi"/>
          <w:lang w:eastAsia="pl-PL"/>
        </w:rPr>
        <w:t xml:space="preserve">Wszelkie uszkodzenia infrastruktury ogólnej na obiekcie spowodowane przez Wykonawcę podczas prowadzenia robót obciążają jego samego i muszą być usunięte w ramach nieodpłatnego usunięcia szkód w terminie natychmiastowym po ich stwierdzeniu. </w:t>
      </w:r>
    </w:p>
    <w:p w:rsidR="00F94AA3" w:rsidRPr="00F4369C" w:rsidRDefault="00F94AA3" w:rsidP="00755829">
      <w:pPr>
        <w:numPr>
          <w:ilvl w:val="0"/>
          <w:numId w:val="6"/>
        </w:numPr>
        <w:spacing w:after="120" w:line="240" w:lineRule="auto"/>
        <w:contextualSpacing/>
        <w:jc w:val="both"/>
        <w:rPr>
          <w:rFonts w:eastAsia="Times New Roman" w:cstheme="minorHAnsi"/>
          <w:lang w:eastAsia="pl-PL"/>
        </w:rPr>
      </w:pPr>
      <w:r w:rsidRPr="00F4369C">
        <w:rPr>
          <w:rFonts w:eastAsia="Times New Roman" w:cstheme="minorHAnsi"/>
          <w:lang w:eastAsia="pl-PL"/>
        </w:rPr>
        <w:t xml:space="preserve">W okresie prowadzenia budowy i jej wykończenia Wykonawca zobligowany jest stosować się do przepisów i zasad zapewniających odpowiednie warunki wykonywania pracy i pobytu osób na terenie budowy, w tym także zapewniać poprawne oddziaływanie prowadzonych prac na środowisko, ze szczególnym uwzględnieniem przepisów BHP, ustawy o ochronie środowiska i ustawy o odpadach i stosownych przepisów wykonawczych. Zamawiający wymaga, aby Wykonawca we własnym zakresie zapewnił składowanie i sprzątanie odpadów. </w:t>
      </w:r>
    </w:p>
    <w:p w:rsidR="00F94AA3" w:rsidRPr="00F4369C" w:rsidRDefault="00F94AA3" w:rsidP="00F94AA3">
      <w:pPr>
        <w:tabs>
          <w:tab w:val="left" w:pos="2001"/>
        </w:tabs>
        <w:spacing w:after="120" w:line="240" w:lineRule="auto"/>
        <w:ind w:left="425"/>
        <w:jc w:val="both"/>
        <w:rPr>
          <w:rFonts w:eastAsia="Times New Roman" w:cstheme="minorHAnsi"/>
        </w:rPr>
      </w:pPr>
    </w:p>
    <w:p w:rsidR="00F94AA3" w:rsidRPr="00F4369C" w:rsidRDefault="00F94AA3" w:rsidP="00755829">
      <w:pPr>
        <w:pStyle w:val="Nagwek21"/>
        <w:numPr>
          <w:ilvl w:val="1"/>
          <w:numId w:val="10"/>
        </w:numPr>
        <w:rPr>
          <w:rFonts w:cstheme="minorHAnsi"/>
          <w:color w:val="auto"/>
          <w:szCs w:val="22"/>
        </w:rPr>
      </w:pPr>
      <w:bookmarkStart w:id="123" w:name="_Toc16685231"/>
      <w:bookmarkStart w:id="124" w:name="_Toc201311849"/>
      <w:bookmarkEnd w:id="13"/>
      <w:bookmarkEnd w:id="14"/>
      <w:bookmarkEnd w:id="15"/>
      <w:bookmarkEnd w:id="16"/>
      <w:bookmarkEnd w:id="17"/>
      <w:bookmarkEnd w:id="18"/>
      <w:bookmarkEnd w:id="19"/>
      <w:bookmarkEnd w:id="20"/>
      <w:bookmarkEnd w:id="21"/>
      <w:bookmarkEnd w:id="22"/>
      <w:bookmarkEnd w:id="23"/>
      <w:r w:rsidRPr="00F4369C">
        <w:rPr>
          <w:rFonts w:cstheme="minorHAnsi"/>
          <w:color w:val="auto"/>
          <w:szCs w:val="22"/>
        </w:rPr>
        <w:t>Warunki wykonania i odbioru robót</w:t>
      </w:r>
      <w:bookmarkEnd w:id="123"/>
      <w:bookmarkEnd w:id="124"/>
      <w:r w:rsidRPr="00F4369C">
        <w:rPr>
          <w:rFonts w:cstheme="minorHAnsi"/>
          <w:color w:val="auto"/>
          <w:szCs w:val="22"/>
        </w:rPr>
        <w:t xml:space="preserve"> </w:t>
      </w:r>
    </w:p>
    <w:p w:rsidR="00F94AA3" w:rsidRPr="00F4369C" w:rsidRDefault="00F94AA3" w:rsidP="00D42D0E">
      <w:pPr>
        <w:spacing w:after="0"/>
        <w:ind w:firstLine="357"/>
      </w:pPr>
      <w:bookmarkStart w:id="125" w:name="_Toc10186305"/>
      <w:bookmarkStart w:id="126" w:name="_Toc10186366"/>
      <w:bookmarkStart w:id="127" w:name="_Toc10186566"/>
      <w:bookmarkStart w:id="128" w:name="_Toc10186625"/>
      <w:bookmarkStart w:id="129" w:name="_Toc10186683"/>
      <w:bookmarkStart w:id="130" w:name="_Toc10186740"/>
      <w:bookmarkStart w:id="131" w:name="_Toc10186795"/>
      <w:bookmarkStart w:id="132" w:name="_Toc10186849"/>
      <w:bookmarkStart w:id="133" w:name="_Toc10186902"/>
      <w:bookmarkStart w:id="134" w:name="_Toc10186954"/>
      <w:bookmarkStart w:id="135" w:name="_Toc10187006"/>
      <w:bookmarkStart w:id="136" w:name="_Toc10187065"/>
      <w:bookmarkStart w:id="137" w:name="_Toc10187131"/>
      <w:bookmarkStart w:id="138" w:name="_Toc10187198"/>
      <w:bookmarkStart w:id="139" w:name="_Toc10187288"/>
      <w:bookmarkStart w:id="140" w:name="_Toc10187394"/>
      <w:bookmarkStart w:id="141" w:name="_Toc12516431"/>
      <w:bookmarkStart w:id="142" w:name="_Toc12516624"/>
      <w:bookmarkStart w:id="143" w:name="_Toc13736437"/>
      <w:bookmarkStart w:id="144" w:name="_Toc16685232"/>
      <w:bookmarkStart w:id="145" w:name="_Toc12516435"/>
      <w:bookmarkStart w:id="146" w:name="_Toc12516628"/>
      <w:bookmarkStart w:id="147" w:name="_Toc13736441"/>
      <w:bookmarkStart w:id="148" w:name="_Toc16685236"/>
      <w:bookmarkStart w:id="149" w:name="_Toc409684816"/>
      <w:bookmarkStart w:id="150" w:name="_Toc16685237"/>
      <w:bookmarkStart w:id="151" w:name="_Toc189829859"/>
      <w:bookmarkStart w:id="152" w:name="_Toc1902696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F4369C">
        <w:t>Ogólne warunki wykonania i odbioru robót – prace projektowe</w:t>
      </w:r>
      <w:bookmarkEnd w:id="149"/>
      <w:bookmarkEnd w:id="150"/>
      <w:bookmarkEnd w:id="151"/>
      <w:bookmarkEnd w:id="152"/>
    </w:p>
    <w:p w:rsidR="00F94AA3" w:rsidRPr="00F4369C" w:rsidRDefault="00F94AA3" w:rsidP="00755829">
      <w:pPr>
        <w:numPr>
          <w:ilvl w:val="0"/>
          <w:numId w:val="7"/>
        </w:numPr>
        <w:spacing w:after="120" w:line="240" w:lineRule="auto"/>
        <w:contextualSpacing/>
        <w:jc w:val="both"/>
        <w:rPr>
          <w:rFonts w:eastAsia="Times New Roman" w:cstheme="minorHAnsi"/>
        </w:rPr>
      </w:pPr>
      <w:r w:rsidRPr="00F4369C">
        <w:rPr>
          <w:rFonts w:eastAsia="Times New Roman" w:cstheme="minorHAnsi"/>
        </w:rPr>
        <w:t>Na etapie prac projektowych wymaga się konsultacji roboczych z Zamawiającym oraz zorganizowania spotkań w celu uściślenia przyjętych rozwiązań projektowych.</w:t>
      </w:r>
    </w:p>
    <w:p w:rsidR="00F94AA3" w:rsidRPr="00F4369C" w:rsidRDefault="00F94AA3" w:rsidP="00D42D0E">
      <w:pPr>
        <w:spacing w:after="0"/>
        <w:ind w:firstLine="357"/>
      </w:pPr>
      <w:bookmarkStart w:id="153" w:name="_Toc409684817"/>
      <w:bookmarkStart w:id="154" w:name="_Toc16685238"/>
      <w:bookmarkStart w:id="155" w:name="_Toc189829860"/>
      <w:bookmarkStart w:id="156" w:name="_Toc190269625"/>
      <w:r w:rsidRPr="00F4369C">
        <w:t>Ogólne warunki wykonania i odbioru robót – prace budowlane</w:t>
      </w:r>
      <w:bookmarkEnd w:id="153"/>
      <w:bookmarkEnd w:id="154"/>
      <w:bookmarkEnd w:id="155"/>
      <w:bookmarkEnd w:id="156"/>
    </w:p>
    <w:p w:rsidR="00F94AA3" w:rsidRPr="00F4369C" w:rsidRDefault="00F94AA3" w:rsidP="00755829">
      <w:pPr>
        <w:numPr>
          <w:ilvl w:val="0"/>
          <w:numId w:val="8"/>
        </w:numPr>
        <w:spacing w:after="120" w:line="240" w:lineRule="auto"/>
        <w:contextualSpacing/>
        <w:jc w:val="both"/>
        <w:rPr>
          <w:rFonts w:eastAsia="Times New Roman" w:cstheme="minorHAnsi"/>
          <w:lang w:eastAsia="pl-PL"/>
        </w:rPr>
      </w:pPr>
      <w:r w:rsidRPr="00F4369C">
        <w:rPr>
          <w:rFonts w:eastAsia="Times New Roman" w:cstheme="minorHAnsi"/>
          <w:lang w:eastAsia="pl-PL"/>
        </w:rPr>
        <w:t>Zamawiający będzie wymagał, aby organizacja robót, jakość użytych materiałów i jakość wykonania były zgodne z przedstawionymi we wszystkich dokumentach przetargowych wymaganiami. Zamawiający będzie kontrolował w tym zakresie działania Wykonawcy.</w:t>
      </w:r>
    </w:p>
    <w:p w:rsidR="00F94AA3" w:rsidRPr="00F4369C" w:rsidRDefault="00F94AA3" w:rsidP="00F94AA3">
      <w:pPr>
        <w:spacing w:after="120" w:line="240" w:lineRule="auto"/>
        <w:ind w:left="1145"/>
        <w:contextualSpacing/>
        <w:jc w:val="both"/>
        <w:rPr>
          <w:rFonts w:eastAsia="Times New Roman" w:cstheme="minorHAnsi"/>
          <w:lang w:eastAsia="pl-PL"/>
        </w:rPr>
      </w:pPr>
    </w:p>
    <w:p w:rsidR="00F94AA3" w:rsidRPr="00F4369C" w:rsidRDefault="00F94AA3" w:rsidP="00755829">
      <w:pPr>
        <w:numPr>
          <w:ilvl w:val="0"/>
          <w:numId w:val="8"/>
        </w:numPr>
        <w:spacing w:after="120" w:line="240" w:lineRule="auto"/>
        <w:contextualSpacing/>
        <w:jc w:val="both"/>
        <w:rPr>
          <w:rFonts w:eastAsia="Times New Roman" w:cstheme="minorHAnsi"/>
          <w:lang w:eastAsia="pl-PL"/>
        </w:rPr>
      </w:pPr>
      <w:r w:rsidRPr="00F4369C">
        <w:rPr>
          <w:rFonts w:eastAsia="Times New Roman" w:cstheme="minorHAnsi"/>
          <w:lang w:eastAsia="pl-PL"/>
        </w:rPr>
        <w:t>Wykonawca robót jest odpowiedzialny za jakość ich wykonania oraz za zgodność z Programem Funkcjonalno-Użytkowym, SIWZ, Dokumentacją projektową, poleceniami Zamawiającego, Inżyniera Kontraktu, Inspektora Nadzoru oraz sztuką budowlaną.</w:t>
      </w:r>
    </w:p>
    <w:p w:rsidR="00F94AA3" w:rsidRPr="00F4369C" w:rsidRDefault="00F94AA3" w:rsidP="00F94AA3">
      <w:pPr>
        <w:spacing w:after="120" w:line="240" w:lineRule="auto"/>
        <w:ind w:left="1145"/>
        <w:contextualSpacing/>
        <w:jc w:val="both"/>
        <w:rPr>
          <w:rFonts w:eastAsia="Times New Roman" w:cstheme="minorHAnsi"/>
          <w:lang w:eastAsia="pl-PL"/>
        </w:rPr>
      </w:pPr>
    </w:p>
    <w:p w:rsidR="00F94AA3" w:rsidRPr="00F4369C" w:rsidRDefault="00F94AA3" w:rsidP="00755829">
      <w:pPr>
        <w:numPr>
          <w:ilvl w:val="0"/>
          <w:numId w:val="8"/>
        </w:numPr>
        <w:spacing w:after="120" w:line="240" w:lineRule="auto"/>
        <w:contextualSpacing/>
        <w:jc w:val="both"/>
        <w:rPr>
          <w:rFonts w:eastAsia="Times New Roman" w:cstheme="minorHAnsi"/>
          <w:lang w:eastAsia="pl-PL"/>
        </w:rPr>
      </w:pPr>
      <w:r w:rsidRPr="00F4369C">
        <w:rPr>
          <w:rFonts w:eastAsia="Times New Roman" w:cstheme="minorHAnsi"/>
          <w:lang w:eastAsia="pl-PL"/>
        </w:rPr>
        <w:t>Wszystkie wykonane roboty i dostarczone materiały i urządzenia, w ramach niniejszego zamówienia, będą zgodne z zatwierdzoną przez Zamawiającego dokumentacją projektową i specyfikacjami technicznymi, a także obowiązującymi przepisami i normami.</w:t>
      </w:r>
    </w:p>
    <w:p w:rsidR="00F94AA3" w:rsidRPr="00F4369C" w:rsidRDefault="00F94AA3" w:rsidP="00F94AA3">
      <w:pPr>
        <w:spacing w:after="120" w:line="240" w:lineRule="auto"/>
        <w:ind w:left="1145"/>
        <w:contextualSpacing/>
        <w:jc w:val="both"/>
        <w:rPr>
          <w:rFonts w:eastAsia="Times New Roman" w:cstheme="minorHAnsi"/>
          <w:lang w:eastAsia="pl-PL"/>
        </w:rPr>
      </w:pPr>
    </w:p>
    <w:p w:rsidR="00F94AA3" w:rsidRPr="00F4369C" w:rsidRDefault="00F94AA3" w:rsidP="00755829">
      <w:pPr>
        <w:numPr>
          <w:ilvl w:val="0"/>
          <w:numId w:val="8"/>
        </w:numPr>
        <w:spacing w:after="120" w:line="240" w:lineRule="auto"/>
        <w:contextualSpacing/>
        <w:jc w:val="both"/>
        <w:rPr>
          <w:rFonts w:eastAsia="Times New Roman" w:cstheme="minorHAnsi"/>
          <w:lang w:eastAsia="pl-PL"/>
        </w:rPr>
      </w:pPr>
      <w:r w:rsidRPr="00F4369C">
        <w:rPr>
          <w:rFonts w:eastAsia="Times New Roman" w:cstheme="minorHAnsi"/>
          <w:lang w:eastAsia="pl-PL"/>
        </w:rPr>
        <w:t xml:space="preserve">Wykonawca jest odpowiedzialny za prowadzenie robót zgodnie z umową i ścisłe przestrzeganie harmonogramu robót, oraz za jakość zastosowanych materiałów i wykonywanych robót, za ich zgodność z projektem wykonawczym, wymaganiami </w:t>
      </w:r>
      <w:r w:rsidRPr="00F4369C">
        <w:rPr>
          <w:rFonts w:eastAsia="Times New Roman" w:cstheme="minorHAnsi"/>
          <w:lang w:eastAsia="pl-PL"/>
        </w:rPr>
        <w:lastRenderedPageBreak/>
        <w:t>specyfikacji technicznych, projektu organizacji robót oraz poleceniami zarządzającego realizacją umowy.</w:t>
      </w:r>
    </w:p>
    <w:p w:rsidR="00F94AA3" w:rsidRPr="00F4369C" w:rsidRDefault="00F94AA3" w:rsidP="00F94AA3">
      <w:pPr>
        <w:spacing w:after="120" w:line="240" w:lineRule="auto"/>
        <w:ind w:left="1145"/>
        <w:contextualSpacing/>
        <w:jc w:val="both"/>
        <w:rPr>
          <w:rFonts w:eastAsia="Times New Roman" w:cstheme="minorHAnsi"/>
          <w:lang w:eastAsia="pl-PL"/>
        </w:rPr>
      </w:pPr>
    </w:p>
    <w:p w:rsidR="00F94AA3" w:rsidRPr="00F4369C" w:rsidRDefault="00F94AA3" w:rsidP="00755829">
      <w:pPr>
        <w:numPr>
          <w:ilvl w:val="0"/>
          <w:numId w:val="8"/>
        </w:numPr>
        <w:spacing w:after="120" w:line="240" w:lineRule="auto"/>
        <w:contextualSpacing/>
        <w:jc w:val="both"/>
        <w:rPr>
          <w:rFonts w:eastAsia="Times New Roman" w:cstheme="minorHAnsi"/>
          <w:lang w:eastAsia="pl-PL"/>
        </w:rPr>
      </w:pPr>
      <w:r w:rsidRPr="00F4369C">
        <w:rPr>
          <w:rFonts w:eastAsia="Times New Roman" w:cstheme="minorHAnsi"/>
          <w:lang w:eastAsia="pl-PL"/>
        </w:rPr>
        <w:t>Zamawiający przewiduje bieżącą kontrolę wykonywanych robót. Zamawiający będzie oceniać zgodność materiałów i robót z wymaganiami ogólnymi zawartymi w SIWZ, Programem Funkcjonalno-Użytkowym, dokumentacją projektową oraz Umową.</w:t>
      </w:r>
    </w:p>
    <w:p w:rsidR="00F94AA3" w:rsidRPr="00F4369C" w:rsidRDefault="00F94AA3" w:rsidP="00F94AA3">
      <w:pPr>
        <w:spacing w:after="120" w:line="240" w:lineRule="auto"/>
        <w:ind w:left="1145"/>
        <w:contextualSpacing/>
        <w:jc w:val="both"/>
        <w:rPr>
          <w:rFonts w:eastAsia="Times New Roman" w:cstheme="minorHAnsi"/>
          <w:lang w:eastAsia="pl-PL"/>
        </w:rPr>
      </w:pPr>
    </w:p>
    <w:p w:rsidR="00F94AA3" w:rsidRPr="00F4369C" w:rsidRDefault="00F94AA3" w:rsidP="00755829">
      <w:pPr>
        <w:numPr>
          <w:ilvl w:val="0"/>
          <w:numId w:val="8"/>
        </w:numPr>
        <w:spacing w:after="120" w:line="240" w:lineRule="auto"/>
        <w:contextualSpacing/>
        <w:jc w:val="both"/>
        <w:rPr>
          <w:rFonts w:eastAsia="Times New Roman" w:cstheme="minorHAnsi"/>
          <w:lang w:eastAsia="pl-PL"/>
        </w:rPr>
      </w:pPr>
      <w:r w:rsidRPr="00F4369C">
        <w:rPr>
          <w:rFonts w:eastAsia="Times New Roman" w:cstheme="minorHAnsi"/>
          <w:lang w:eastAsia="pl-PL"/>
        </w:rPr>
        <w:t>Na Wykonawcy spoczywać będzie zapewnienie odpowiedniego dla charakteru wykonywanych projektów oraz prowadzonych robót, personelu technicznego (projektantów z uprawnieniami, kierownika budowy i robót w poszczególnych branżach) o czynnych uprawnieniach do pełnienia samodzielnych funkcji w budownictwie w specjalnościach wymaganych przy realizacji całego zamówienia.</w:t>
      </w:r>
    </w:p>
    <w:p w:rsidR="00F94AA3" w:rsidRPr="00F4369C" w:rsidRDefault="00F94AA3" w:rsidP="00F94AA3">
      <w:pPr>
        <w:spacing w:after="120" w:line="240" w:lineRule="auto"/>
        <w:ind w:left="1145"/>
        <w:contextualSpacing/>
        <w:jc w:val="both"/>
        <w:rPr>
          <w:rFonts w:eastAsia="Times New Roman" w:cstheme="minorHAnsi"/>
          <w:lang w:eastAsia="pl-PL"/>
        </w:rPr>
      </w:pPr>
    </w:p>
    <w:p w:rsidR="00F94AA3" w:rsidRPr="00F4369C" w:rsidRDefault="00F94AA3" w:rsidP="00755829">
      <w:pPr>
        <w:numPr>
          <w:ilvl w:val="0"/>
          <w:numId w:val="8"/>
        </w:numPr>
        <w:spacing w:after="120" w:line="240" w:lineRule="auto"/>
        <w:contextualSpacing/>
        <w:jc w:val="both"/>
        <w:rPr>
          <w:rFonts w:eastAsia="Times New Roman" w:cstheme="minorHAnsi"/>
          <w:lang w:eastAsia="pl-PL"/>
        </w:rPr>
      </w:pPr>
      <w:r w:rsidRPr="00F4369C">
        <w:rPr>
          <w:rFonts w:eastAsia="Times New Roman" w:cstheme="minorHAnsi"/>
          <w:lang w:eastAsia="pl-PL"/>
        </w:rPr>
        <w:t>Na Wykonawcy spoczywać będzie całkowita odpowiedzialność za:</w:t>
      </w:r>
    </w:p>
    <w:p w:rsidR="00F94AA3" w:rsidRPr="00F4369C" w:rsidRDefault="00F94AA3" w:rsidP="00755829">
      <w:pPr>
        <w:numPr>
          <w:ilvl w:val="0"/>
          <w:numId w:val="4"/>
        </w:numPr>
        <w:spacing w:after="120" w:line="240" w:lineRule="auto"/>
        <w:ind w:left="993"/>
        <w:contextualSpacing/>
        <w:jc w:val="both"/>
        <w:rPr>
          <w:rFonts w:eastAsia="Times New Roman" w:cstheme="minorHAnsi"/>
        </w:rPr>
      </w:pPr>
      <w:r w:rsidRPr="00F4369C">
        <w:rPr>
          <w:rFonts w:eastAsia="Times New Roman" w:cstheme="minorHAnsi"/>
        </w:rPr>
        <w:t>organizację robót,</w:t>
      </w:r>
    </w:p>
    <w:p w:rsidR="00F94AA3" w:rsidRPr="00F4369C" w:rsidRDefault="00F94AA3" w:rsidP="00755829">
      <w:pPr>
        <w:numPr>
          <w:ilvl w:val="0"/>
          <w:numId w:val="4"/>
        </w:numPr>
        <w:spacing w:after="120" w:line="240" w:lineRule="auto"/>
        <w:ind w:left="993"/>
        <w:contextualSpacing/>
        <w:jc w:val="both"/>
        <w:rPr>
          <w:rFonts w:eastAsia="Times New Roman" w:cstheme="minorHAnsi"/>
        </w:rPr>
      </w:pPr>
      <w:r w:rsidRPr="00F4369C">
        <w:rPr>
          <w:rFonts w:eastAsia="Times New Roman" w:cstheme="minorHAnsi"/>
        </w:rPr>
        <w:t>zabezpieczenie osób trzecich,</w:t>
      </w:r>
    </w:p>
    <w:p w:rsidR="00F94AA3" w:rsidRPr="00F4369C" w:rsidRDefault="00F94AA3" w:rsidP="00755829">
      <w:pPr>
        <w:numPr>
          <w:ilvl w:val="0"/>
          <w:numId w:val="4"/>
        </w:numPr>
        <w:spacing w:after="120" w:line="240" w:lineRule="auto"/>
        <w:ind w:left="993"/>
        <w:contextualSpacing/>
        <w:jc w:val="both"/>
        <w:rPr>
          <w:rFonts w:eastAsia="Times New Roman" w:cstheme="minorHAnsi"/>
        </w:rPr>
      </w:pPr>
      <w:r w:rsidRPr="00F4369C">
        <w:rPr>
          <w:rFonts w:eastAsia="Times New Roman" w:cstheme="minorHAnsi"/>
        </w:rPr>
        <w:t>ochronę środowiska,</w:t>
      </w:r>
    </w:p>
    <w:p w:rsidR="00F94AA3" w:rsidRPr="00F4369C" w:rsidRDefault="00F94AA3" w:rsidP="00755829">
      <w:pPr>
        <w:numPr>
          <w:ilvl w:val="0"/>
          <w:numId w:val="4"/>
        </w:numPr>
        <w:spacing w:after="120" w:line="240" w:lineRule="auto"/>
        <w:ind w:left="993"/>
        <w:contextualSpacing/>
        <w:jc w:val="both"/>
        <w:rPr>
          <w:rFonts w:eastAsia="Times New Roman" w:cstheme="minorHAnsi"/>
        </w:rPr>
      </w:pPr>
      <w:r w:rsidRPr="00F4369C">
        <w:rPr>
          <w:rFonts w:eastAsia="Times New Roman" w:cstheme="minorHAnsi"/>
        </w:rPr>
        <w:t>warunki bhp,</w:t>
      </w:r>
    </w:p>
    <w:p w:rsidR="00F94AA3" w:rsidRPr="00F4369C" w:rsidRDefault="00F94AA3" w:rsidP="00755829">
      <w:pPr>
        <w:numPr>
          <w:ilvl w:val="0"/>
          <w:numId w:val="4"/>
        </w:numPr>
        <w:spacing w:after="120" w:line="240" w:lineRule="auto"/>
        <w:ind w:left="993"/>
        <w:contextualSpacing/>
        <w:jc w:val="both"/>
        <w:rPr>
          <w:rFonts w:eastAsia="Times New Roman" w:cstheme="minorHAnsi"/>
        </w:rPr>
      </w:pPr>
      <w:r w:rsidRPr="00F4369C">
        <w:rPr>
          <w:rFonts w:eastAsia="Times New Roman" w:cstheme="minorHAnsi"/>
        </w:rPr>
        <w:t>zabezpieczenie terenu robót,</w:t>
      </w:r>
    </w:p>
    <w:p w:rsidR="00F94AA3" w:rsidRPr="00F4369C" w:rsidRDefault="00F94AA3" w:rsidP="00755829">
      <w:pPr>
        <w:numPr>
          <w:ilvl w:val="0"/>
          <w:numId w:val="4"/>
        </w:numPr>
        <w:spacing w:after="120" w:line="240" w:lineRule="auto"/>
        <w:ind w:left="993"/>
        <w:contextualSpacing/>
        <w:jc w:val="both"/>
        <w:rPr>
          <w:rFonts w:eastAsia="Times New Roman" w:cstheme="minorHAnsi"/>
        </w:rPr>
      </w:pPr>
      <w:r w:rsidRPr="00F4369C">
        <w:rPr>
          <w:rFonts w:eastAsia="Times New Roman" w:cstheme="minorHAnsi"/>
        </w:rPr>
        <w:t>zabezpieczenie ciągów komunikacyjnych przyległych do terenu robót od następstw prowadzonych robót do dnia bezusterkowego odbioru końcowego przedmiotu zamówienia.</w:t>
      </w:r>
    </w:p>
    <w:p w:rsidR="00F94AA3" w:rsidRPr="00F4369C" w:rsidRDefault="00F94AA3" w:rsidP="00F94AA3">
      <w:pPr>
        <w:spacing w:after="120" w:line="240" w:lineRule="auto"/>
        <w:ind w:left="1145"/>
        <w:contextualSpacing/>
        <w:jc w:val="both"/>
        <w:rPr>
          <w:rFonts w:eastAsia="Times New Roman" w:cstheme="minorHAnsi"/>
          <w:lang w:eastAsia="pl-PL"/>
        </w:rPr>
      </w:pPr>
    </w:p>
    <w:p w:rsidR="00F94AA3" w:rsidRPr="00F4369C" w:rsidRDefault="00F94AA3" w:rsidP="00755829">
      <w:pPr>
        <w:numPr>
          <w:ilvl w:val="0"/>
          <w:numId w:val="8"/>
        </w:numPr>
        <w:spacing w:after="120" w:line="240" w:lineRule="auto"/>
        <w:contextualSpacing/>
        <w:jc w:val="both"/>
        <w:rPr>
          <w:rFonts w:eastAsia="Times New Roman" w:cstheme="minorHAnsi"/>
          <w:lang w:eastAsia="pl-PL"/>
        </w:rPr>
      </w:pPr>
      <w:r w:rsidRPr="00F4369C">
        <w:rPr>
          <w:rFonts w:eastAsia="Times New Roman" w:cstheme="minorHAnsi"/>
          <w:lang w:eastAsia="pl-PL"/>
        </w:rPr>
        <w:t>Wykonawca jest zobowiązany do zabezpieczenia placu robót w okresie trwania realizacji aż do zakończenia prac i odbioru ostatecznego. Koszt zabezpieczania nie podlega dodatkowej zapłacie.</w:t>
      </w:r>
    </w:p>
    <w:p w:rsidR="00F94AA3" w:rsidRPr="00F4369C" w:rsidRDefault="00F94AA3" w:rsidP="00F94AA3">
      <w:pPr>
        <w:spacing w:after="120" w:line="240" w:lineRule="auto"/>
        <w:ind w:left="1145"/>
        <w:contextualSpacing/>
        <w:jc w:val="both"/>
        <w:rPr>
          <w:rFonts w:eastAsia="Times New Roman" w:cstheme="minorHAnsi"/>
          <w:lang w:eastAsia="pl-PL"/>
        </w:rPr>
      </w:pPr>
    </w:p>
    <w:p w:rsidR="00F94AA3" w:rsidRPr="00F4369C" w:rsidRDefault="00F94AA3" w:rsidP="00755829">
      <w:pPr>
        <w:numPr>
          <w:ilvl w:val="0"/>
          <w:numId w:val="8"/>
        </w:numPr>
        <w:spacing w:after="120" w:line="240" w:lineRule="auto"/>
        <w:contextualSpacing/>
        <w:jc w:val="both"/>
        <w:rPr>
          <w:rFonts w:eastAsia="Times New Roman" w:cstheme="minorHAnsi"/>
          <w:lang w:eastAsia="pl-PL"/>
        </w:rPr>
      </w:pPr>
      <w:r w:rsidRPr="00F4369C">
        <w:rPr>
          <w:rFonts w:eastAsia="Times New Roman" w:cstheme="minorHAnsi"/>
          <w:lang w:eastAsia="pl-PL"/>
        </w:rPr>
        <w:t>Wykonawca zobowiązany jest usuwać z obiektu wszelkie urządzenia i sprzęty kolidujące z wykonywanymi pracami, o ile jest to możliwe. Pozostałe sprzęty należy zabezpieczyć przed zanieczyszczeniami i pyłami. Koszt zabezpieczenia sprzętu ponosi Wykonawca.</w:t>
      </w:r>
    </w:p>
    <w:p w:rsidR="00F94AA3" w:rsidRPr="00F4369C" w:rsidRDefault="00F94AA3" w:rsidP="00F94AA3">
      <w:pPr>
        <w:spacing w:after="120" w:line="240" w:lineRule="auto"/>
        <w:ind w:left="1145"/>
        <w:contextualSpacing/>
        <w:jc w:val="both"/>
        <w:rPr>
          <w:rFonts w:eastAsia="Times New Roman" w:cstheme="minorHAnsi"/>
          <w:lang w:eastAsia="pl-PL"/>
        </w:rPr>
      </w:pPr>
    </w:p>
    <w:p w:rsidR="00F94AA3" w:rsidRPr="00F4369C" w:rsidRDefault="00F94AA3" w:rsidP="00755829">
      <w:pPr>
        <w:numPr>
          <w:ilvl w:val="0"/>
          <w:numId w:val="8"/>
        </w:numPr>
        <w:spacing w:after="120" w:line="240" w:lineRule="auto"/>
        <w:contextualSpacing/>
        <w:jc w:val="both"/>
        <w:rPr>
          <w:rFonts w:eastAsia="Times New Roman" w:cstheme="minorHAnsi"/>
          <w:lang w:eastAsia="pl-PL"/>
        </w:rPr>
      </w:pPr>
      <w:r w:rsidRPr="00F4369C">
        <w:rPr>
          <w:rFonts w:eastAsia="Times New Roman" w:cstheme="minorHAnsi"/>
          <w:lang w:eastAsia="pl-PL"/>
        </w:rPr>
        <w:t>O fakcie przypadkowego uszkodzenia instalacji Wykonawca bezzwłocznie powiadomi Zamawiającego i zainteresowanych użytkowników oraz pokryje koszty naprawy.</w:t>
      </w:r>
    </w:p>
    <w:p w:rsidR="00F94AA3" w:rsidRPr="00F4369C" w:rsidRDefault="00F94AA3" w:rsidP="00F94AA3">
      <w:pPr>
        <w:spacing w:after="120" w:line="240" w:lineRule="auto"/>
        <w:ind w:left="1145"/>
        <w:contextualSpacing/>
        <w:jc w:val="both"/>
        <w:rPr>
          <w:rFonts w:eastAsia="Times New Roman" w:cstheme="minorHAnsi"/>
          <w:lang w:eastAsia="pl-PL"/>
        </w:rPr>
      </w:pPr>
    </w:p>
    <w:p w:rsidR="00F94AA3" w:rsidRPr="00F4369C" w:rsidRDefault="00F94AA3" w:rsidP="00755829">
      <w:pPr>
        <w:numPr>
          <w:ilvl w:val="0"/>
          <w:numId w:val="8"/>
        </w:numPr>
        <w:spacing w:after="120" w:line="240" w:lineRule="auto"/>
        <w:contextualSpacing/>
        <w:jc w:val="both"/>
        <w:rPr>
          <w:rFonts w:eastAsia="Times New Roman" w:cstheme="minorHAnsi"/>
          <w:lang w:eastAsia="pl-PL"/>
        </w:rPr>
      </w:pPr>
      <w:r w:rsidRPr="00F4369C">
        <w:rPr>
          <w:rFonts w:eastAsia="Times New Roman" w:cstheme="minorHAnsi"/>
          <w:lang w:eastAsia="pl-PL"/>
        </w:rPr>
        <w:t>Materiały nieodpowiadające wymaganiom jakościowym zostaną przez Wykonawcę wywiezione z terenu budowy.</w:t>
      </w:r>
    </w:p>
    <w:p w:rsidR="00F94AA3" w:rsidRPr="00F4369C" w:rsidRDefault="00F94AA3" w:rsidP="00F94AA3">
      <w:pPr>
        <w:spacing w:after="120" w:line="240" w:lineRule="auto"/>
        <w:ind w:left="1145"/>
        <w:contextualSpacing/>
        <w:jc w:val="both"/>
        <w:rPr>
          <w:rFonts w:eastAsia="Times New Roman" w:cstheme="minorHAnsi"/>
          <w:lang w:eastAsia="pl-PL"/>
        </w:rPr>
      </w:pPr>
    </w:p>
    <w:p w:rsidR="00F94AA3" w:rsidRPr="00F4369C" w:rsidRDefault="00F94AA3" w:rsidP="00755829">
      <w:pPr>
        <w:numPr>
          <w:ilvl w:val="0"/>
          <w:numId w:val="8"/>
        </w:numPr>
        <w:spacing w:after="120" w:line="240" w:lineRule="auto"/>
        <w:contextualSpacing/>
        <w:jc w:val="both"/>
        <w:rPr>
          <w:rFonts w:eastAsia="Times New Roman" w:cstheme="minorHAnsi"/>
          <w:lang w:eastAsia="pl-PL"/>
        </w:rPr>
      </w:pPr>
      <w:r w:rsidRPr="00F4369C">
        <w:rPr>
          <w:rFonts w:eastAsia="Times New Roman" w:cstheme="minorHAnsi"/>
          <w:lang w:eastAsia="pl-PL"/>
        </w:rPr>
        <w:t>Każdy rodzaj robót, w którym znajdują się nie zbadane i niezaakceptowane materiały, wykonawca wykonuje na własne ryzyko, licząc się z jego nieprzyjęciem i niezapłaceniem.</w:t>
      </w:r>
    </w:p>
    <w:p w:rsidR="00F94AA3" w:rsidRPr="00F4369C" w:rsidRDefault="00F94AA3" w:rsidP="00F94AA3">
      <w:pPr>
        <w:spacing w:after="120" w:line="240" w:lineRule="auto"/>
        <w:ind w:left="1145"/>
        <w:contextualSpacing/>
        <w:jc w:val="both"/>
        <w:rPr>
          <w:rFonts w:eastAsia="Times New Roman" w:cstheme="minorHAnsi"/>
          <w:lang w:eastAsia="pl-PL"/>
        </w:rPr>
      </w:pPr>
    </w:p>
    <w:p w:rsidR="00F94AA3" w:rsidRPr="00F4369C" w:rsidRDefault="00F94AA3" w:rsidP="00755829">
      <w:pPr>
        <w:numPr>
          <w:ilvl w:val="0"/>
          <w:numId w:val="8"/>
        </w:numPr>
        <w:spacing w:after="120" w:line="240" w:lineRule="auto"/>
        <w:contextualSpacing/>
        <w:jc w:val="both"/>
        <w:rPr>
          <w:rFonts w:eastAsia="Times New Roman" w:cstheme="minorHAnsi"/>
          <w:lang w:eastAsia="pl-PL"/>
        </w:rPr>
      </w:pPr>
      <w:r w:rsidRPr="00F4369C">
        <w:rPr>
          <w:rFonts w:eastAsia="Times New Roman" w:cstheme="minorHAnsi"/>
          <w:lang w:eastAsia="pl-PL"/>
        </w:rPr>
        <w:t>Wykonawca zapewni, aby tymczasowo składowane materiały, do czasu, gdy będą one wykorzystane do robót, były zabezpieczone przed zanieczyszczeniami, zachowały swoją jakość i właściwość do robót i były dostępne do kontroli.</w:t>
      </w:r>
    </w:p>
    <w:p w:rsidR="00F94AA3" w:rsidRPr="00F4369C" w:rsidRDefault="00F94AA3" w:rsidP="00F94AA3">
      <w:pPr>
        <w:spacing w:after="120" w:line="240" w:lineRule="auto"/>
        <w:ind w:left="720"/>
        <w:contextualSpacing/>
        <w:jc w:val="both"/>
        <w:rPr>
          <w:rFonts w:eastAsia="Times New Roman" w:cstheme="minorHAnsi"/>
          <w:lang w:eastAsia="pl-PL"/>
        </w:rPr>
      </w:pPr>
    </w:p>
    <w:p w:rsidR="00F94AA3" w:rsidRPr="00F4369C" w:rsidRDefault="00F94AA3" w:rsidP="00755829">
      <w:pPr>
        <w:numPr>
          <w:ilvl w:val="0"/>
          <w:numId w:val="8"/>
        </w:numPr>
        <w:spacing w:after="0" w:line="240" w:lineRule="auto"/>
        <w:jc w:val="both"/>
        <w:rPr>
          <w:rFonts w:eastAsia="Times New Roman" w:cstheme="minorHAnsi"/>
        </w:rPr>
      </w:pPr>
      <w:r w:rsidRPr="00F4369C">
        <w:rPr>
          <w:rFonts w:eastAsia="Times New Roman" w:cstheme="minorHAnsi"/>
        </w:rPr>
        <w:t>Wywóz gruzu i ewentualnych odpadów powstałych w trakcie robót oraz utylizacji odpadów niebezpiecznych Wykonawca dokona we własnym zakresie. Wymagane jest usuwanie z ciągów komunikacyjnych zanieczyszczeń celem zachowania bezpieczeństwa. Odpady niebezpieczne należy zutylizować na własny koszt i we własnym zakresie.</w:t>
      </w:r>
    </w:p>
    <w:p w:rsidR="00D42D0E" w:rsidRPr="00F4369C" w:rsidRDefault="00D42D0E" w:rsidP="00D42D0E">
      <w:pPr>
        <w:pStyle w:val="Akapitzlist"/>
        <w:rPr>
          <w:rFonts w:eastAsia="Times New Roman" w:cstheme="minorHAnsi"/>
          <w:sz w:val="10"/>
        </w:rPr>
      </w:pPr>
    </w:p>
    <w:p w:rsidR="00F94AA3" w:rsidRPr="00F4369C" w:rsidRDefault="00F94AA3" w:rsidP="00D42D0E">
      <w:pPr>
        <w:spacing w:after="0"/>
        <w:ind w:firstLine="357"/>
      </w:pPr>
      <w:bookmarkStart w:id="157" w:name="_Toc189829861"/>
      <w:bookmarkStart w:id="158" w:name="_Toc190269626"/>
      <w:r w:rsidRPr="00F4369C">
        <w:t>Zamawiający ustala następujące rodzaje odbiorów:</w:t>
      </w:r>
      <w:bookmarkEnd w:id="157"/>
      <w:bookmarkEnd w:id="158"/>
    </w:p>
    <w:p w:rsidR="00F94AA3" w:rsidRPr="00F4369C" w:rsidRDefault="00F94AA3" w:rsidP="00755829">
      <w:pPr>
        <w:numPr>
          <w:ilvl w:val="0"/>
          <w:numId w:val="9"/>
        </w:numPr>
        <w:spacing w:after="120" w:line="240" w:lineRule="auto"/>
        <w:contextualSpacing/>
        <w:jc w:val="both"/>
        <w:rPr>
          <w:rFonts w:eastAsia="Times New Roman" w:cstheme="minorHAnsi"/>
          <w:lang w:eastAsia="pl-PL"/>
        </w:rPr>
      </w:pPr>
      <w:r w:rsidRPr="00F4369C">
        <w:rPr>
          <w:rFonts w:eastAsia="Times New Roman" w:cstheme="minorHAnsi"/>
          <w:lang w:eastAsia="pl-PL"/>
        </w:rPr>
        <w:lastRenderedPageBreak/>
        <w:t>Odbiór robót zanikowych i ulegających zakryciu.</w:t>
      </w:r>
    </w:p>
    <w:p w:rsidR="00F94AA3" w:rsidRPr="00F4369C" w:rsidRDefault="00F94AA3" w:rsidP="00755829">
      <w:pPr>
        <w:numPr>
          <w:ilvl w:val="0"/>
          <w:numId w:val="9"/>
        </w:numPr>
        <w:spacing w:after="120" w:line="240" w:lineRule="auto"/>
        <w:contextualSpacing/>
        <w:jc w:val="both"/>
        <w:rPr>
          <w:rFonts w:eastAsia="Times New Roman" w:cstheme="minorHAnsi"/>
          <w:lang w:eastAsia="pl-PL"/>
        </w:rPr>
      </w:pPr>
      <w:r w:rsidRPr="00F4369C">
        <w:rPr>
          <w:rFonts w:eastAsia="Times New Roman" w:cstheme="minorHAnsi"/>
          <w:lang w:eastAsia="pl-PL"/>
        </w:rPr>
        <w:t>Odbiór końcowy.</w:t>
      </w:r>
    </w:p>
    <w:p w:rsidR="00D42D0E" w:rsidRPr="00F4369C" w:rsidRDefault="00D42D0E" w:rsidP="00D42D0E">
      <w:pPr>
        <w:spacing w:after="120" w:line="240" w:lineRule="auto"/>
        <w:ind w:left="1145"/>
        <w:contextualSpacing/>
        <w:jc w:val="both"/>
        <w:rPr>
          <w:rFonts w:eastAsia="Times New Roman" w:cstheme="minorHAnsi"/>
          <w:lang w:eastAsia="pl-PL"/>
        </w:rPr>
      </w:pPr>
    </w:p>
    <w:p w:rsidR="00F94AA3" w:rsidRPr="00F4369C" w:rsidRDefault="00F94AA3" w:rsidP="00D42D0E">
      <w:pPr>
        <w:spacing w:after="0"/>
        <w:ind w:firstLine="357"/>
      </w:pPr>
      <w:bookmarkStart w:id="159" w:name="_Toc522258362"/>
      <w:bookmarkStart w:id="160" w:name="_Toc7176682"/>
      <w:bookmarkStart w:id="161" w:name="_Toc16685239"/>
      <w:bookmarkStart w:id="162" w:name="_Toc189829862"/>
      <w:bookmarkStart w:id="163" w:name="_Toc190269627"/>
      <w:r w:rsidRPr="00F4369C">
        <w:t xml:space="preserve">Ogólne zasady wykonania </w:t>
      </w:r>
      <w:bookmarkEnd w:id="159"/>
      <w:r w:rsidRPr="00F4369C">
        <w:t>robót</w:t>
      </w:r>
      <w:bookmarkEnd w:id="160"/>
      <w:bookmarkEnd w:id="161"/>
      <w:bookmarkEnd w:id="162"/>
      <w:bookmarkEnd w:id="163"/>
    </w:p>
    <w:p w:rsidR="00F94AA3" w:rsidRPr="00F4369C" w:rsidRDefault="00F94AA3" w:rsidP="000E474D">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Podstawą wykonania jest dokumentacja projektowa (projekt wykonawczy), specyfikacje techniczne wykonania i odbioru robót dla poszczególnych rodzajów prac, a wymagania wyszczególnione w choćby jednym z nich są obowiązujące dla Wykonawcy tak, jakby zawarte były w całej dokumentacji.</w:t>
      </w:r>
    </w:p>
    <w:p w:rsidR="00F94AA3" w:rsidRPr="00F4369C" w:rsidRDefault="00F94AA3" w:rsidP="000E474D">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Wykonawca powinien opracować i przedstawić do akceptacji Zamawiającego harmonogram robót, zawierający uzgodnione z użytkownikiem terminy przełączeń kabli.</w:t>
      </w:r>
    </w:p>
    <w:p w:rsidR="00F94AA3" w:rsidRPr="00F4369C" w:rsidRDefault="00F94AA3" w:rsidP="000E474D">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Roboty należy wykonać zgodnie z normami i przepisami, bezpieczeństwa i higieny pracy.</w:t>
      </w:r>
    </w:p>
    <w:p w:rsidR="00F94AA3" w:rsidRPr="00F4369C" w:rsidRDefault="00F94AA3" w:rsidP="000E474D">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Wykonawca jest odpowiedzialny za dotrzymanie wymaganej jakości robót.</w:t>
      </w:r>
    </w:p>
    <w:p w:rsidR="00F94AA3" w:rsidRPr="00F4369C" w:rsidRDefault="00F94AA3" w:rsidP="000E474D">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Wykonawca jest odpowiedzialny za prowadzenie robót zgodnie z umową i ścisłe przestrzeganie harmonogramu robót oraz za jakość zastosowanych materiałów i wykonywanych robót, za ich zgodność z projektem wykonawczym, wymaganiami specyfikacji technicznych, projektu organizacji robót oraz poleceniami zarządzającego realizacją umowy.</w:t>
      </w:r>
    </w:p>
    <w:p w:rsidR="00F94AA3" w:rsidRPr="00F4369C" w:rsidRDefault="00F94AA3" w:rsidP="000E474D">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 xml:space="preserve">Zamawiający przewiduje bieżącą kontrolę wykonywanych robót budowlanych. </w:t>
      </w:r>
    </w:p>
    <w:p w:rsidR="00D42D0E" w:rsidRPr="00F4369C" w:rsidRDefault="00D42D0E" w:rsidP="000E474D">
      <w:pPr>
        <w:autoSpaceDE w:val="0"/>
        <w:autoSpaceDN w:val="0"/>
        <w:adjustRightInd w:val="0"/>
        <w:spacing w:after="0" w:line="240" w:lineRule="auto"/>
        <w:ind w:left="340"/>
        <w:contextualSpacing/>
        <w:jc w:val="both"/>
        <w:rPr>
          <w:rFonts w:eastAsia="Calibri" w:cstheme="minorHAnsi"/>
        </w:rPr>
      </w:pPr>
    </w:p>
    <w:p w:rsidR="00F94AA3" w:rsidRPr="00F4369C" w:rsidRDefault="00F94AA3" w:rsidP="00D42D0E">
      <w:pPr>
        <w:spacing w:after="0"/>
        <w:ind w:firstLine="357"/>
      </w:pPr>
      <w:bookmarkStart w:id="164" w:name="_Toc409684819"/>
      <w:bookmarkStart w:id="165" w:name="_Toc16685243"/>
      <w:bookmarkStart w:id="166" w:name="_Toc189829863"/>
      <w:bookmarkStart w:id="167" w:name="_Toc190269628"/>
      <w:r w:rsidRPr="00F4369C">
        <w:t>Wymagania dotyczące materiałów</w:t>
      </w:r>
      <w:bookmarkEnd w:id="164"/>
      <w:bookmarkEnd w:id="165"/>
      <w:bookmarkEnd w:id="166"/>
      <w:bookmarkEnd w:id="167"/>
    </w:p>
    <w:p w:rsidR="00F94AA3" w:rsidRPr="00F4369C" w:rsidRDefault="00F94AA3" w:rsidP="000E474D">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Gdziekolwiek w dokumentach przywołane zostaną konkretne normy i przepisy, które spełniać mają materiały, sprzęt i inne towary oraz wykonane roboty, będą obowiązywać postanowienia najnowszego wydania lub poprawionego wydania przywołanych norm i przepisów o ile w warunkach kontraktu (umowy) nie postanowi się inaczej. W przypadku, gdy przywołane normy i przepisy odnoszą się do konkretnego kraju lub regionu, mogą być również stosowane inne odpowiednie normy zapewniające równy lub wyższy poziom wykonania niż przywołane normy lub przepisy, pod warunkiem ich sprawdzenia i pisemnego zatwierdzenia przez Zamawiającego. Różnice pomiędzy przywołanymi normami a ich proponowanymi zamiennikami muszą być dokładnie opisane przez Wykonawcę i przedłożone Zamawiającemu do zatwierdzenia.</w:t>
      </w:r>
    </w:p>
    <w:p w:rsidR="00F94AA3" w:rsidRPr="00F4369C" w:rsidRDefault="00F94AA3" w:rsidP="000E474D">
      <w:pPr>
        <w:autoSpaceDE w:val="0"/>
        <w:autoSpaceDN w:val="0"/>
        <w:adjustRightInd w:val="0"/>
        <w:spacing w:after="0" w:line="240" w:lineRule="auto"/>
        <w:ind w:left="340"/>
        <w:contextualSpacing/>
        <w:jc w:val="both"/>
        <w:rPr>
          <w:rFonts w:eastAsia="Calibri" w:cstheme="minorHAnsi"/>
        </w:rPr>
      </w:pPr>
    </w:p>
    <w:p w:rsidR="00F94AA3" w:rsidRPr="00F4369C" w:rsidRDefault="00F94AA3" w:rsidP="000E474D">
      <w:pPr>
        <w:autoSpaceDE w:val="0"/>
        <w:autoSpaceDN w:val="0"/>
        <w:adjustRightInd w:val="0"/>
        <w:spacing w:after="0" w:line="240" w:lineRule="auto"/>
        <w:ind w:left="340"/>
        <w:contextualSpacing/>
        <w:jc w:val="both"/>
        <w:rPr>
          <w:rFonts w:eastAsia="Calibri" w:cstheme="minorHAnsi"/>
        </w:rPr>
      </w:pPr>
      <w:r w:rsidRPr="00F4369C">
        <w:rPr>
          <w:rFonts w:eastAsia="Calibri" w:cstheme="minorHAnsi"/>
        </w:rPr>
        <w:t>Wyroby budowlane, stosowane w trakcie wykonywania robót budowlanych, mają spełniać wymagania przepisów, a Wykonawca będzie posiadał dokumenty potwierdzające, że zostały one wprowadzone do obrotu, zgodnie z regulacjami ustawy o wyrobach budowlanych i posiadają wymagane parametry. Specyficzne wyroby budowlane wytwarzane według zasad określonych w dokumentacji projektowej lub w specyfikacjach technicznych będą wymagały przeprowadzenia badań potwierdzających, że spełniają one oczekiwane parametry. Koszty przeprowadzenia tych badań obciążają Wykonawcę, a potrzeba tych badań i ich częstotliwość określą specyfikacje techniczne.</w:t>
      </w:r>
    </w:p>
    <w:p w:rsidR="00D15415" w:rsidRPr="00F4369C" w:rsidRDefault="007368A0" w:rsidP="00755829">
      <w:pPr>
        <w:pStyle w:val="Nagwek21"/>
        <w:numPr>
          <w:ilvl w:val="0"/>
          <w:numId w:val="10"/>
        </w:numPr>
        <w:rPr>
          <w:rFonts w:cstheme="minorHAnsi"/>
          <w:color w:val="auto"/>
          <w:szCs w:val="22"/>
        </w:rPr>
      </w:pPr>
      <w:bookmarkStart w:id="168" w:name="_Toc201311850"/>
      <w:r>
        <w:rPr>
          <w:rFonts w:cstheme="minorHAnsi"/>
          <w:color w:val="auto"/>
          <w:szCs w:val="22"/>
        </w:rPr>
        <w:t>Opis przedmiotu zamówienia</w:t>
      </w:r>
      <w:bookmarkEnd w:id="168"/>
      <w:r>
        <w:rPr>
          <w:rFonts w:cstheme="minorHAnsi"/>
          <w:color w:val="auto"/>
          <w:szCs w:val="22"/>
        </w:rPr>
        <w:t xml:space="preserve"> </w:t>
      </w:r>
    </w:p>
    <w:p w:rsidR="000E474D" w:rsidRPr="00F4369C" w:rsidRDefault="009459C5" w:rsidP="009459C5">
      <w:pPr>
        <w:jc w:val="both"/>
        <w:rPr>
          <w:rFonts w:eastAsia="Times New Roman" w:cstheme="minorHAnsi"/>
        </w:rPr>
      </w:pPr>
      <w:r w:rsidRPr="00F4369C">
        <w:t xml:space="preserve">Urządzenia przykładowe przedstawiają wymagania minimalne pod względem funkcjonalnym </w:t>
      </w:r>
      <w:r w:rsidRPr="00F4369C">
        <w:br/>
        <w:t>i ilościowym. Pomieszczenia mogą być wyposażone w urządzenia równorzędne.</w:t>
      </w:r>
    </w:p>
    <w:p w:rsidR="00F42058" w:rsidRPr="00F4369C" w:rsidRDefault="00F42058" w:rsidP="00755829">
      <w:pPr>
        <w:pStyle w:val="Nagwek21"/>
        <w:numPr>
          <w:ilvl w:val="0"/>
          <w:numId w:val="10"/>
        </w:numPr>
        <w:rPr>
          <w:rFonts w:cstheme="minorHAnsi"/>
          <w:color w:val="auto"/>
          <w:szCs w:val="22"/>
        </w:rPr>
      </w:pPr>
      <w:bookmarkStart w:id="169" w:name="_Toc201311851"/>
      <w:r>
        <w:rPr>
          <w:rFonts w:cstheme="minorHAnsi"/>
          <w:color w:val="auto"/>
          <w:szCs w:val="22"/>
        </w:rPr>
        <w:t>Urządzenia aktywne</w:t>
      </w:r>
      <w:bookmarkEnd w:id="169"/>
    </w:p>
    <w:p w:rsidR="00F42058" w:rsidRDefault="00F42058" w:rsidP="00755829">
      <w:pPr>
        <w:pStyle w:val="Nagwek21"/>
        <w:numPr>
          <w:ilvl w:val="1"/>
          <w:numId w:val="10"/>
        </w:numPr>
        <w:rPr>
          <w:rFonts w:cstheme="minorHAnsi"/>
          <w:color w:val="auto"/>
          <w:szCs w:val="22"/>
        </w:rPr>
      </w:pPr>
      <w:bookmarkStart w:id="170" w:name="_Toc201311852"/>
      <w:r w:rsidRPr="00F42058">
        <w:rPr>
          <w:rFonts w:cstheme="minorHAnsi"/>
          <w:color w:val="auto"/>
          <w:szCs w:val="22"/>
        </w:rPr>
        <w:t>Zestawienie ilościowe</w:t>
      </w:r>
      <w:bookmarkEnd w:id="170"/>
    </w:p>
    <w:p w:rsidR="00877AFD" w:rsidRPr="00877AFD" w:rsidRDefault="00877AFD" w:rsidP="00877AFD">
      <w:pPr>
        <w:jc w:val="both"/>
      </w:pPr>
      <w:r>
        <w:t xml:space="preserve">Poniżej zestawienie ilościowe sprzętu sieciowego niezbędnego do realizacji zadania dla budowy sieci lokalnej oraz bezprzewodowej wifi. Wykonawca musi wziąć pod uwagę konieczność zwiększenia ilości </w:t>
      </w:r>
      <w:r>
        <w:lastRenderedPageBreak/>
        <w:t xml:space="preserve">urządzeń w sytuacji kiedy na etapie projektowania zajdzie potrzeba zwiększenia portów przełączników w stosunku do ilości punktów sieci bezprzewodowej. </w:t>
      </w:r>
    </w:p>
    <w:tbl>
      <w:tblPr>
        <w:tblW w:w="7118" w:type="dxa"/>
        <w:jc w:val="center"/>
        <w:tblCellMar>
          <w:left w:w="70" w:type="dxa"/>
          <w:right w:w="70" w:type="dxa"/>
        </w:tblCellMar>
        <w:tblLook w:val="04A0"/>
      </w:tblPr>
      <w:tblGrid>
        <w:gridCol w:w="900"/>
        <w:gridCol w:w="5258"/>
        <w:gridCol w:w="960"/>
      </w:tblGrid>
      <w:tr w:rsidR="00F42058" w:rsidRPr="00A82AEB" w:rsidTr="00ED3AAF">
        <w:trPr>
          <w:trHeight w:val="330"/>
          <w:jc w:val="center"/>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2058" w:rsidRPr="00A82AEB" w:rsidRDefault="00F42058" w:rsidP="00ED3AAF">
            <w:pPr>
              <w:spacing w:after="0" w:line="240" w:lineRule="auto"/>
              <w:jc w:val="center"/>
              <w:rPr>
                <w:rFonts w:eastAsia="Times New Roman" w:cstheme="minorHAnsi"/>
                <w:color w:val="000000"/>
                <w:sz w:val="20"/>
                <w:szCs w:val="20"/>
                <w:lang w:eastAsia="pl-PL"/>
              </w:rPr>
            </w:pPr>
            <w:r w:rsidRPr="00A82AEB">
              <w:rPr>
                <w:rFonts w:eastAsia="Times New Roman" w:cstheme="minorHAnsi"/>
                <w:color w:val="000000"/>
                <w:sz w:val="20"/>
                <w:szCs w:val="20"/>
                <w:lang w:eastAsia="pl-PL"/>
              </w:rPr>
              <w:t>L.p.</w:t>
            </w:r>
          </w:p>
        </w:tc>
        <w:tc>
          <w:tcPr>
            <w:tcW w:w="5258" w:type="dxa"/>
            <w:tcBorders>
              <w:top w:val="single" w:sz="4" w:space="0" w:color="auto"/>
              <w:left w:val="nil"/>
              <w:bottom w:val="single" w:sz="4" w:space="0" w:color="auto"/>
              <w:right w:val="single" w:sz="4" w:space="0" w:color="auto"/>
            </w:tcBorders>
            <w:shd w:val="clear" w:color="auto" w:fill="auto"/>
            <w:vAlign w:val="center"/>
            <w:hideMark/>
          </w:tcPr>
          <w:p w:rsidR="00F42058" w:rsidRPr="00A82AEB" w:rsidRDefault="00F42058" w:rsidP="00ED3AAF">
            <w:pPr>
              <w:spacing w:after="0" w:line="240" w:lineRule="auto"/>
              <w:rPr>
                <w:rFonts w:eastAsia="Times New Roman" w:cstheme="minorHAnsi"/>
                <w:sz w:val="20"/>
                <w:szCs w:val="20"/>
                <w:lang w:eastAsia="pl-PL"/>
              </w:rPr>
            </w:pPr>
            <w:r w:rsidRPr="00A82AEB">
              <w:rPr>
                <w:rFonts w:eastAsia="Times New Roman" w:cstheme="minorHAnsi"/>
                <w:sz w:val="20"/>
                <w:szCs w:val="20"/>
                <w:lang w:eastAsia="pl-PL"/>
              </w:rPr>
              <w:t>Opis</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42058" w:rsidRPr="00A82AEB" w:rsidRDefault="00F42058" w:rsidP="00ED3AAF">
            <w:pPr>
              <w:spacing w:after="0" w:line="240" w:lineRule="auto"/>
              <w:jc w:val="center"/>
              <w:rPr>
                <w:rFonts w:eastAsia="Times New Roman" w:cstheme="minorHAnsi"/>
                <w:sz w:val="20"/>
                <w:szCs w:val="20"/>
                <w:lang w:eastAsia="pl-PL"/>
              </w:rPr>
            </w:pPr>
            <w:r w:rsidRPr="00A82AEB">
              <w:rPr>
                <w:rFonts w:eastAsia="Times New Roman" w:cstheme="minorHAnsi"/>
                <w:sz w:val="20"/>
                <w:szCs w:val="20"/>
                <w:lang w:eastAsia="pl-PL"/>
              </w:rPr>
              <w:t>ilość</w:t>
            </w:r>
          </w:p>
        </w:tc>
      </w:tr>
      <w:tr w:rsidR="00F42058" w:rsidRPr="00A82AEB" w:rsidTr="00ED3AAF">
        <w:trPr>
          <w:trHeight w:val="330"/>
          <w:jc w:val="center"/>
        </w:trPr>
        <w:tc>
          <w:tcPr>
            <w:tcW w:w="900" w:type="dxa"/>
            <w:tcBorders>
              <w:top w:val="nil"/>
              <w:left w:val="single" w:sz="4" w:space="0" w:color="auto"/>
              <w:bottom w:val="single" w:sz="4" w:space="0" w:color="auto"/>
              <w:right w:val="single" w:sz="4" w:space="0" w:color="auto"/>
            </w:tcBorders>
            <w:shd w:val="clear" w:color="000000" w:fill="FFFFFF"/>
            <w:noWrap/>
            <w:vAlign w:val="center"/>
          </w:tcPr>
          <w:p w:rsidR="00F42058" w:rsidRPr="00A82AEB" w:rsidRDefault="00F42058" w:rsidP="00ED3AAF">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1</w:t>
            </w:r>
          </w:p>
        </w:tc>
        <w:tc>
          <w:tcPr>
            <w:tcW w:w="5258" w:type="dxa"/>
            <w:tcBorders>
              <w:top w:val="nil"/>
              <w:left w:val="nil"/>
              <w:bottom w:val="single" w:sz="4" w:space="0" w:color="auto"/>
              <w:right w:val="single" w:sz="4" w:space="0" w:color="auto"/>
            </w:tcBorders>
            <w:shd w:val="clear" w:color="000000" w:fill="FFFFFF"/>
            <w:noWrap/>
            <w:vAlign w:val="center"/>
          </w:tcPr>
          <w:p w:rsidR="00F42058" w:rsidRPr="00A82AEB" w:rsidRDefault="00F42058" w:rsidP="00ED3AAF">
            <w:pPr>
              <w:spacing w:after="0" w:line="240" w:lineRule="auto"/>
              <w:rPr>
                <w:rFonts w:eastAsia="Times New Roman" w:cstheme="minorHAnsi"/>
                <w:sz w:val="20"/>
                <w:szCs w:val="20"/>
                <w:lang w:eastAsia="pl-PL"/>
              </w:rPr>
            </w:pPr>
            <w:r>
              <w:rPr>
                <w:rFonts w:eastAsia="Times New Roman" w:cstheme="minorHAnsi"/>
                <w:sz w:val="20"/>
                <w:szCs w:val="20"/>
                <w:lang w:eastAsia="pl-PL"/>
              </w:rPr>
              <w:t>Kontroler WLAN</w:t>
            </w:r>
          </w:p>
        </w:tc>
        <w:tc>
          <w:tcPr>
            <w:tcW w:w="960" w:type="dxa"/>
            <w:tcBorders>
              <w:top w:val="nil"/>
              <w:left w:val="nil"/>
              <w:bottom w:val="single" w:sz="4" w:space="0" w:color="auto"/>
              <w:right w:val="single" w:sz="4" w:space="0" w:color="auto"/>
            </w:tcBorders>
            <w:shd w:val="clear" w:color="000000" w:fill="FFFFFF"/>
            <w:noWrap/>
            <w:vAlign w:val="center"/>
          </w:tcPr>
          <w:p w:rsidR="00F42058" w:rsidRPr="00A82AEB" w:rsidRDefault="009212E3" w:rsidP="00ED3AAF">
            <w:pPr>
              <w:spacing w:after="0" w:line="240" w:lineRule="auto"/>
              <w:jc w:val="center"/>
              <w:rPr>
                <w:rFonts w:eastAsia="Times New Roman" w:cstheme="minorHAnsi"/>
                <w:sz w:val="20"/>
                <w:szCs w:val="20"/>
                <w:lang w:eastAsia="pl-PL"/>
              </w:rPr>
            </w:pPr>
            <w:r>
              <w:rPr>
                <w:rFonts w:eastAsia="Times New Roman" w:cstheme="minorHAnsi"/>
                <w:sz w:val="20"/>
                <w:szCs w:val="20"/>
                <w:lang w:eastAsia="pl-PL"/>
              </w:rPr>
              <w:t>2</w:t>
            </w:r>
          </w:p>
        </w:tc>
      </w:tr>
      <w:tr w:rsidR="00F42058" w:rsidRPr="00A82AEB" w:rsidTr="00ED3AAF">
        <w:trPr>
          <w:trHeight w:val="330"/>
          <w:jc w:val="center"/>
        </w:trPr>
        <w:tc>
          <w:tcPr>
            <w:tcW w:w="900" w:type="dxa"/>
            <w:tcBorders>
              <w:top w:val="nil"/>
              <w:left w:val="single" w:sz="4" w:space="0" w:color="auto"/>
              <w:bottom w:val="single" w:sz="4" w:space="0" w:color="auto"/>
              <w:right w:val="single" w:sz="4" w:space="0" w:color="auto"/>
            </w:tcBorders>
            <w:shd w:val="clear" w:color="000000" w:fill="FFFFFF"/>
            <w:noWrap/>
            <w:vAlign w:val="center"/>
          </w:tcPr>
          <w:p w:rsidR="00F42058" w:rsidRPr="00A82AEB" w:rsidRDefault="00F42058" w:rsidP="00ED3AAF">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2</w:t>
            </w:r>
          </w:p>
        </w:tc>
        <w:tc>
          <w:tcPr>
            <w:tcW w:w="5258" w:type="dxa"/>
            <w:tcBorders>
              <w:top w:val="nil"/>
              <w:left w:val="nil"/>
              <w:bottom w:val="single" w:sz="4" w:space="0" w:color="auto"/>
              <w:right w:val="single" w:sz="4" w:space="0" w:color="auto"/>
            </w:tcBorders>
            <w:shd w:val="clear" w:color="000000" w:fill="FFFFFF"/>
            <w:noWrap/>
            <w:vAlign w:val="center"/>
          </w:tcPr>
          <w:p w:rsidR="00F42058" w:rsidRPr="00A82AEB" w:rsidRDefault="00F42058" w:rsidP="00ED3AAF">
            <w:pPr>
              <w:spacing w:after="0" w:line="240" w:lineRule="auto"/>
              <w:rPr>
                <w:rFonts w:eastAsia="Times New Roman" w:cstheme="minorHAnsi"/>
                <w:color w:val="000000"/>
                <w:sz w:val="20"/>
                <w:szCs w:val="20"/>
                <w:lang w:eastAsia="pl-PL"/>
              </w:rPr>
            </w:pPr>
            <w:r>
              <w:rPr>
                <w:rFonts w:eastAsia="Times New Roman" w:cstheme="minorHAnsi"/>
                <w:color w:val="000000"/>
                <w:sz w:val="20"/>
                <w:szCs w:val="20"/>
                <w:lang w:eastAsia="pl-PL"/>
              </w:rPr>
              <w:t>Punkt dostępowy</w:t>
            </w:r>
          </w:p>
        </w:tc>
        <w:tc>
          <w:tcPr>
            <w:tcW w:w="960" w:type="dxa"/>
            <w:tcBorders>
              <w:top w:val="nil"/>
              <w:left w:val="nil"/>
              <w:bottom w:val="single" w:sz="4" w:space="0" w:color="auto"/>
              <w:right w:val="single" w:sz="4" w:space="0" w:color="auto"/>
            </w:tcBorders>
            <w:shd w:val="clear" w:color="000000" w:fill="FFFFFF"/>
            <w:noWrap/>
            <w:vAlign w:val="center"/>
          </w:tcPr>
          <w:p w:rsidR="00F42058" w:rsidRPr="00A82AEB" w:rsidRDefault="00122740" w:rsidP="00ED3AAF">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14</w:t>
            </w:r>
          </w:p>
        </w:tc>
      </w:tr>
      <w:tr w:rsidR="00F42058" w:rsidRPr="00A82AEB" w:rsidTr="00ED3AAF">
        <w:trPr>
          <w:trHeight w:val="330"/>
          <w:jc w:val="center"/>
        </w:trPr>
        <w:tc>
          <w:tcPr>
            <w:tcW w:w="900" w:type="dxa"/>
            <w:tcBorders>
              <w:top w:val="nil"/>
              <w:left w:val="single" w:sz="4" w:space="0" w:color="auto"/>
              <w:bottom w:val="single" w:sz="4" w:space="0" w:color="auto"/>
              <w:right w:val="single" w:sz="4" w:space="0" w:color="auto"/>
            </w:tcBorders>
            <w:shd w:val="clear" w:color="000000" w:fill="FFFFFF"/>
            <w:noWrap/>
            <w:vAlign w:val="center"/>
          </w:tcPr>
          <w:p w:rsidR="00F42058" w:rsidRPr="00A82AEB" w:rsidRDefault="00F42058" w:rsidP="00ED3AAF">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3</w:t>
            </w:r>
          </w:p>
        </w:tc>
        <w:tc>
          <w:tcPr>
            <w:tcW w:w="5258" w:type="dxa"/>
            <w:tcBorders>
              <w:top w:val="nil"/>
              <w:left w:val="nil"/>
              <w:bottom w:val="single" w:sz="4" w:space="0" w:color="auto"/>
              <w:right w:val="single" w:sz="4" w:space="0" w:color="auto"/>
            </w:tcBorders>
            <w:shd w:val="clear" w:color="000000" w:fill="FFFFFF"/>
            <w:noWrap/>
            <w:vAlign w:val="center"/>
          </w:tcPr>
          <w:p w:rsidR="00F42058" w:rsidRPr="00A82AEB" w:rsidRDefault="00F42058" w:rsidP="00ED3AAF">
            <w:pPr>
              <w:spacing w:after="0" w:line="240" w:lineRule="auto"/>
              <w:rPr>
                <w:rFonts w:eastAsia="Times New Roman" w:cstheme="minorHAnsi"/>
                <w:color w:val="000000"/>
                <w:sz w:val="20"/>
                <w:szCs w:val="20"/>
                <w:lang w:eastAsia="pl-PL"/>
              </w:rPr>
            </w:pPr>
            <w:r>
              <w:rPr>
                <w:rFonts w:eastAsia="Times New Roman" w:cstheme="minorHAnsi"/>
                <w:color w:val="000000"/>
                <w:sz w:val="20"/>
                <w:szCs w:val="20"/>
                <w:lang w:eastAsia="pl-PL"/>
              </w:rPr>
              <w:t xml:space="preserve">Przełącznik </w:t>
            </w:r>
            <w:r w:rsidR="00C24F90">
              <w:rPr>
                <w:rFonts w:eastAsia="Times New Roman" w:cstheme="minorHAnsi"/>
                <w:color w:val="000000"/>
                <w:sz w:val="20"/>
                <w:szCs w:val="20"/>
                <w:lang w:eastAsia="pl-PL"/>
              </w:rPr>
              <w:t>rdzeniowy – zestaw redundantny</w:t>
            </w:r>
            <w:r w:rsidR="009212E3">
              <w:rPr>
                <w:rFonts w:eastAsia="Times New Roman" w:cstheme="minorHAnsi"/>
                <w:color w:val="000000"/>
                <w:sz w:val="20"/>
                <w:szCs w:val="20"/>
                <w:lang w:eastAsia="pl-PL"/>
              </w:rPr>
              <w:t xml:space="preserve"> </w:t>
            </w:r>
          </w:p>
        </w:tc>
        <w:tc>
          <w:tcPr>
            <w:tcW w:w="960" w:type="dxa"/>
            <w:tcBorders>
              <w:top w:val="nil"/>
              <w:left w:val="nil"/>
              <w:bottom w:val="single" w:sz="4" w:space="0" w:color="auto"/>
              <w:right w:val="single" w:sz="4" w:space="0" w:color="auto"/>
            </w:tcBorders>
            <w:shd w:val="clear" w:color="000000" w:fill="FFFFFF"/>
            <w:noWrap/>
            <w:vAlign w:val="center"/>
          </w:tcPr>
          <w:p w:rsidR="00F42058" w:rsidRPr="00A82AEB" w:rsidRDefault="00C24F90" w:rsidP="00ED3AAF">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1</w:t>
            </w:r>
          </w:p>
        </w:tc>
      </w:tr>
      <w:tr w:rsidR="00F42058" w:rsidRPr="00A82AEB" w:rsidTr="00ED3AAF">
        <w:trPr>
          <w:trHeight w:val="330"/>
          <w:jc w:val="center"/>
        </w:trPr>
        <w:tc>
          <w:tcPr>
            <w:tcW w:w="900" w:type="dxa"/>
            <w:tcBorders>
              <w:top w:val="nil"/>
              <w:left w:val="single" w:sz="4" w:space="0" w:color="auto"/>
              <w:bottom w:val="single" w:sz="4" w:space="0" w:color="auto"/>
              <w:right w:val="single" w:sz="4" w:space="0" w:color="auto"/>
            </w:tcBorders>
            <w:shd w:val="clear" w:color="000000" w:fill="FFFFFF"/>
            <w:noWrap/>
            <w:vAlign w:val="center"/>
          </w:tcPr>
          <w:p w:rsidR="00F42058" w:rsidRPr="00A82AEB" w:rsidRDefault="00F42058" w:rsidP="00ED3AAF">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4</w:t>
            </w:r>
          </w:p>
        </w:tc>
        <w:tc>
          <w:tcPr>
            <w:tcW w:w="5258" w:type="dxa"/>
            <w:tcBorders>
              <w:top w:val="nil"/>
              <w:left w:val="nil"/>
              <w:bottom w:val="single" w:sz="4" w:space="0" w:color="auto"/>
              <w:right w:val="single" w:sz="4" w:space="0" w:color="auto"/>
            </w:tcBorders>
            <w:shd w:val="clear" w:color="000000" w:fill="FFFFFF"/>
            <w:vAlign w:val="center"/>
          </w:tcPr>
          <w:p w:rsidR="00F42058" w:rsidRPr="00A82AEB" w:rsidRDefault="00F42058" w:rsidP="00ED3AAF">
            <w:pPr>
              <w:spacing w:after="0" w:line="240" w:lineRule="auto"/>
              <w:rPr>
                <w:rFonts w:eastAsia="Times New Roman" w:cstheme="minorHAnsi"/>
                <w:sz w:val="20"/>
                <w:szCs w:val="20"/>
                <w:lang w:eastAsia="pl-PL"/>
              </w:rPr>
            </w:pPr>
            <w:r>
              <w:rPr>
                <w:rFonts w:eastAsia="Times New Roman" w:cstheme="minorHAnsi"/>
                <w:sz w:val="20"/>
                <w:szCs w:val="20"/>
                <w:lang w:eastAsia="pl-PL"/>
              </w:rPr>
              <w:t>Przełącznik dostępowy – typ I</w:t>
            </w:r>
          </w:p>
        </w:tc>
        <w:tc>
          <w:tcPr>
            <w:tcW w:w="960" w:type="dxa"/>
            <w:tcBorders>
              <w:top w:val="nil"/>
              <w:left w:val="nil"/>
              <w:bottom w:val="single" w:sz="4" w:space="0" w:color="auto"/>
              <w:right w:val="single" w:sz="4" w:space="0" w:color="auto"/>
            </w:tcBorders>
            <w:shd w:val="clear" w:color="000000" w:fill="FFFFFF"/>
            <w:noWrap/>
            <w:vAlign w:val="center"/>
          </w:tcPr>
          <w:p w:rsidR="00F42058" w:rsidRPr="00A82AEB" w:rsidRDefault="00122740" w:rsidP="00ED3AAF">
            <w:pPr>
              <w:spacing w:after="0" w:line="240" w:lineRule="auto"/>
              <w:jc w:val="center"/>
              <w:rPr>
                <w:rFonts w:eastAsia="Times New Roman" w:cstheme="minorHAnsi"/>
                <w:sz w:val="20"/>
                <w:szCs w:val="20"/>
                <w:lang w:eastAsia="pl-PL"/>
              </w:rPr>
            </w:pPr>
            <w:r>
              <w:rPr>
                <w:rFonts w:eastAsia="Times New Roman" w:cstheme="minorHAnsi"/>
                <w:sz w:val="20"/>
                <w:szCs w:val="20"/>
                <w:lang w:eastAsia="pl-PL"/>
              </w:rPr>
              <w:t>5</w:t>
            </w:r>
          </w:p>
        </w:tc>
      </w:tr>
      <w:tr w:rsidR="00F42058" w:rsidRPr="00A82AEB" w:rsidTr="00ED3AAF">
        <w:trPr>
          <w:trHeight w:val="330"/>
          <w:jc w:val="center"/>
        </w:trPr>
        <w:tc>
          <w:tcPr>
            <w:tcW w:w="900" w:type="dxa"/>
            <w:tcBorders>
              <w:top w:val="nil"/>
              <w:left w:val="single" w:sz="4" w:space="0" w:color="auto"/>
              <w:bottom w:val="single" w:sz="4" w:space="0" w:color="auto"/>
              <w:right w:val="single" w:sz="4" w:space="0" w:color="auto"/>
            </w:tcBorders>
            <w:shd w:val="clear" w:color="000000" w:fill="FFFFFF"/>
            <w:noWrap/>
            <w:vAlign w:val="center"/>
          </w:tcPr>
          <w:p w:rsidR="00F42058" w:rsidRPr="00A82AEB" w:rsidRDefault="00F42058" w:rsidP="00ED3AAF">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5</w:t>
            </w:r>
          </w:p>
        </w:tc>
        <w:tc>
          <w:tcPr>
            <w:tcW w:w="5258" w:type="dxa"/>
            <w:tcBorders>
              <w:top w:val="nil"/>
              <w:left w:val="nil"/>
              <w:bottom w:val="single" w:sz="4" w:space="0" w:color="auto"/>
              <w:right w:val="single" w:sz="4" w:space="0" w:color="auto"/>
            </w:tcBorders>
            <w:shd w:val="clear" w:color="000000" w:fill="FFFFFF"/>
            <w:vAlign w:val="center"/>
          </w:tcPr>
          <w:p w:rsidR="00F42058" w:rsidRPr="00A82AEB" w:rsidRDefault="00F42058" w:rsidP="00ED3AAF">
            <w:pPr>
              <w:spacing w:after="0" w:line="240" w:lineRule="auto"/>
              <w:rPr>
                <w:rFonts w:eastAsia="Times New Roman" w:cstheme="minorHAnsi"/>
                <w:sz w:val="20"/>
                <w:szCs w:val="20"/>
                <w:lang w:eastAsia="pl-PL"/>
              </w:rPr>
            </w:pPr>
            <w:r>
              <w:rPr>
                <w:rFonts w:eastAsia="Times New Roman" w:cstheme="minorHAnsi"/>
                <w:sz w:val="20"/>
                <w:szCs w:val="20"/>
                <w:lang w:eastAsia="pl-PL"/>
              </w:rPr>
              <w:t>Przełącznik dostępowy – typ II</w:t>
            </w:r>
          </w:p>
        </w:tc>
        <w:tc>
          <w:tcPr>
            <w:tcW w:w="960" w:type="dxa"/>
            <w:tcBorders>
              <w:top w:val="nil"/>
              <w:left w:val="nil"/>
              <w:bottom w:val="single" w:sz="4" w:space="0" w:color="auto"/>
              <w:right w:val="single" w:sz="4" w:space="0" w:color="auto"/>
            </w:tcBorders>
            <w:shd w:val="clear" w:color="000000" w:fill="FFFFFF"/>
            <w:noWrap/>
            <w:vAlign w:val="center"/>
          </w:tcPr>
          <w:p w:rsidR="00F42058" w:rsidRPr="00A82AEB" w:rsidRDefault="00122740" w:rsidP="00ED3AAF">
            <w:pPr>
              <w:spacing w:after="0" w:line="240" w:lineRule="auto"/>
              <w:jc w:val="center"/>
              <w:rPr>
                <w:rFonts w:eastAsia="Times New Roman" w:cstheme="minorHAnsi"/>
                <w:sz w:val="20"/>
                <w:szCs w:val="20"/>
                <w:lang w:eastAsia="pl-PL"/>
              </w:rPr>
            </w:pPr>
            <w:r>
              <w:rPr>
                <w:rFonts w:eastAsia="Times New Roman" w:cstheme="minorHAnsi"/>
                <w:sz w:val="20"/>
                <w:szCs w:val="20"/>
                <w:lang w:eastAsia="pl-PL"/>
              </w:rPr>
              <w:t>2</w:t>
            </w:r>
          </w:p>
        </w:tc>
      </w:tr>
    </w:tbl>
    <w:p w:rsidR="00877AFD" w:rsidRDefault="00877AFD" w:rsidP="00755829">
      <w:pPr>
        <w:pStyle w:val="Nagwek21"/>
        <w:numPr>
          <w:ilvl w:val="1"/>
          <w:numId w:val="10"/>
        </w:numPr>
        <w:rPr>
          <w:rFonts w:cstheme="minorHAnsi"/>
          <w:color w:val="auto"/>
          <w:szCs w:val="22"/>
        </w:rPr>
      </w:pPr>
      <w:bookmarkStart w:id="171" w:name="_Toc201311853"/>
      <w:r>
        <w:rPr>
          <w:rFonts w:cstheme="minorHAnsi"/>
          <w:color w:val="auto"/>
          <w:szCs w:val="22"/>
        </w:rPr>
        <w:t>Zakres usług konfiguracji oraz wdrożenia</w:t>
      </w:r>
      <w:bookmarkEnd w:id="171"/>
    </w:p>
    <w:p w:rsidR="00877AFD" w:rsidRPr="00C36AAC" w:rsidRDefault="00877AFD" w:rsidP="0046399F">
      <w:pPr>
        <w:pStyle w:val="Akapitzlist"/>
        <w:numPr>
          <w:ilvl w:val="0"/>
          <w:numId w:val="61"/>
        </w:numPr>
        <w:spacing w:line="278" w:lineRule="auto"/>
        <w:rPr>
          <w:rFonts w:ascii="Calibri" w:hAnsi="Calibri" w:cs="Calibri"/>
          <w:b/>
          <w:bCs/>
          <w:sz w:val="20"/>
          <w:szCs w:val="20"/>
        </w:rPr>
      </w:pPr>
      <w:r w:rsidRPr="00C36AAC">
        <w:rPr>
          <w:rFonts w:ascii="Calibri" w:hAnsi="Calibri" w:cs="Calibri"/>
          <w:b/>
          <w:bCs/>
          <w:sz w:val="20"/>
          <w:szCs w:val="20"/>
        </w:rPr>
        <w:t xml:space="preserve">Dostawa, wdrożenie </w:t>
      </w:r>
      <w:r>
        <w:rPr>
          <w:rFonts w:ascii="Calibri" w:hAnsi="Calibri" w:cs="Calibri"/>
          <w:b/>
          <w:bCs/>
          <w:sz w:val="20"/>
          <w:szCs w:val="20"/>
        </w:rPr>
        <w:t xml:space="preserve">dwóch </w:t>
      </w:r>
      <w:r w:rsidRPr="00C36AAC">
        <w:rPr>
          <w:rFonts w:ascii="Calibri" w:hAnsi="Calibri" w:cs="Calibri"/>
          <w:b/>
          <w:bCs/>
          <w:sz w:val="20"/>
          <w:szCs w:val="20"/>
        </w:rPr>
        <w:t>przełączników do rdzenia sieci</w:t>
      </w:r>
    </w:p>
    <w:p w:rsidR="00877AFD" w:rsidRPr="00C36AAC" w:rsidRDefault="00877AFD" w:rsidP="00877AFD">
      <w:pPr>
        <w:spacing w:after="120"/>
        <w:jc w:val="both"/>
        <w:rPr>
          <w:rFonts w:ascii="Calibri" w:hAnsi="Calibri" w:cs="Calibri"/>
          <w:sz w:val="20"/>
          <w:szCs w:val="20"/>
        </w:rPr>
      </w:pPr>
      <w:r w:rsidRPr="00C36AAC">
        <w:rPr>
          <w:rFonts w:ascii="Calibri" w:hAnsi="Calibri" w:cs="Calibri"/>
          <w:sz w:val="20"/>
          <w:szCs w:val="20"/>
        </w:rPr>
        <w:t>Zamawiając</w:t>
      </w:r>
      <w:r>
        <w:rPr>
          <w:rFonts w:ascii="Calibri" w:hAnsi="Calibri" w:cs="Calibri"/>
          <w:sz w:val="20"/>
          <w:szCs w:val="20"/>
        </w:rPr>
        <w:t>y</w:t>
      </w:r>
      <w:r w:rsidRPr="00C36AAC">
        <w:rPr>
          <w:rFonts w:ascii="Calibri" w:hAnsi="Calibri" w:cs="Calibri"/>
          <w:sz w:val="20"/>
          <w:szCs w:val="20"/>
        </w:rPr>
        <w:t xml:space="preserve"> wymaga dostarczenia </w:t>
      </w:r>
      <w:r>
        <w:rPr>
          <w:rFonts w:ascii="Calibri" w:hAnsi="Calibri" w:cs="Calibri"/>
          <w:sz w:val="20"/>
          <w:szCs w:val="20"/>
        </w:rPr>
        <w:t xml:space="preserve">oraz montażu i konfiguracji w poszczególnych punktach PPD </w:t>
      </w:r>
      <w:r w:rsidRPr="00C36AAC">
        <w:rPr>
          <w:rFonts w:ascii="Calibri" w:hAnsi="Calibri" w:cs="Calibri"/>
          <w:sz w:val="20"/>
          <w:szCs w:val="20"/>
        </w:rPr>
        <w:t>przełączników</w:t>
      </w:r>
      <w:r>
        <w:rPr>
          <w:rFonts w:ascii="Calibri" w:hAnsi="Calibri" w:cs="Calibri"/>
          <w:sz w:val="20"/>
          <w:szCs w:val="20"/>
        </w:rPr>
        <w:t xml:space="preserve"> LAN dostępowych oraz przełączników rdzeniowych sieci</w:t>
      </w:r>
      <w:r w:rsidRPr="00C36AAC">
        <w:rPr>
          <w:rFonts w:ascii="Calibri" w:hAnsi="Calibri" w:cs="Calibri"/>
          <w:sz w:val="20"/>
          <w:szCs w:val="20"/>
        </w:rPr>
        <w:t xml:space="preserve">. Wraz z przełącznikami należy dostarczyć wszystkie niezbędne moduły SFP+ oraz przewody połączeniowe umożliwiające podłączenie wszystkich urządzeń </w:t>
      </w:r>
      <w:r>
        <w:rPr>
          <w:rFonts w:ascii="Calibri" w:hAnsi="Calibri" w:cs="Calibri"/>
          <w:sz w:val="20"/>
          <w:szCs w:val="20"/>
        </w:rPr>
        <w:t>do istniejącej struktury sieci</w:t>
      </w:r>
      <w:r w:rsidRPr="00C36AAC">
        <w:rPr>
          <w:rFonts w:ascii="Calibri" w:hAnsi="Calibri" w:cs="Calibri"/>
          <w:sz w:val="20"/>
          <w:szCs w:val="20"/>
        </w:rPr>
        <w:t xml:space="preserve">. </w:t>
      </w:r>
    </w:p>
    <w:p w:rsidR="00877AFD" w:rsidRPr="00B9173F" w:rsidRDefault="00877AFD" w:rsidP="00877AFD">
      <w:pPr>
        <w:spacing w:after="120"/>
        <w:jc w:val="both"/>
        <w:rPr>
          <w:rFonts w:ascii="Calibri" w:hAnsi="Calibri" w:cs="Calibri"/>
          <w:sz w:val="20"/>
          <w:szCs w:val="20"/>
        </w:rPr>
      </w:pPr>
      <w:r w:rsidRPr="00C36AAC">
        <w:rPr>
          <w:rFonts w:ascii="Calibri" w:hAnsi="Calibri" w:cs="Calibri"/>
          <w:sz w:val="20"/>
          <w:szCs w:val="20"/>
        </w:rPr>
        <w:t>Wykonawca przygotuje p</w:t>
      </w:r>
      <w:r w:rsidRPr="00B9173F">
        <w:rPr>
          <w:rFonts w:ascii="Calibri" w:hAnsi="Calibri" w:cs="Calibri"/>
          <w:sz w:val="20"/>
          <w:szCs w:val="20"/>
        </w:rPr>
        <w:t xml:space="preserve">rojekt </w:t>
      </w:r>
      <w:r w:rsidRPr="00C36AAC">
        <w:rPr>
          <w:rFonts w:ascii="Calibri" w:hAnsi="Calibri" w:cs="Calibri"/>
          <w:sz w:val="20"/>
          <w:szCs w:val="20"/>
        </w:rPr>
        <w:t xml:space="preserve">wdrożenia </w:t>
      </w:r>
      <w:r>
        <w:rPr>
          <w:rFonts w:ascii="Calibri" w:hAnsi="Calibri" w:cs="Calibri"/>
          <w:sz w:val="20"/>
          <w:szCs w:val="20"/>
        </w:rPr>
        <w:t>przełączników</w:t>
      </w:r>
      <w:r w:rsidRPr="00C36AAC">
        <w:rPr>
          <w:rFonts w:ascii="Calibri" w:hAnsi="Calibri" w:cs="Calibri"/>
          <w:sz w:val="20"/>
          <w:szCs w:val="20"/>
        </w:rPr>
        <w:t xml:space="preserve">, a po akceptacji projektu przez Zamawiającego przeprowadzi wdrożenie, który </w:t>
      </w:r>
      <w:r w:rsidRPr="00B9173F">
        <w:rPr>
          <w:rFonts w:ascii="Calibri" w:hAnsi="Calibri" w:cs="Calibri"/>
          <w:sz w:val="20"/>
          <w:szCs w:val="20"/>
        </w:rPr>
        <w:t xml:space="preserve">będzie obejmować minimum: </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C36AAC">
        <w:rPr>
          <w:rFonts w:ascii="Calibri" w:hAnsi="Calibri" w:cs="Calibri"/>
          <w:sz w:val="20"/>
          <w:szCs w:val="20"/>
        </w:rPr>
        <w:t>A</w:t>
      </w:r>
      <w:r w:rsidRPr="00B9173F">
        <w:rPr>
          <w:rFonts w:ascii="Calibri" w:hAnsi="Calibri" w:cs="Calibri"/>
          <w:sz w:val="20"/>
          <w:szCs w:val="20"/>
        </w:rPr>
        <w:t>ktualizacj</w:t>
      </w:r>
      <w:r>
        <w:rPr>
          <w:rFonts w:ascii="Calibri" w:hAnsi="Calibri" w:cs="Calibri"/>
          <w:sz w:val="20"/>
          <w:szCs w:val="20"/>
        </w:rPr>
        <w:t>ę</w:t>
      </w:r>
      <w:r w:rsidRPr="00B9173F">
        <w:rPr>
          <w:rFonts w:ascii="Calibri" w:hAnsi="Calibri" w:cs="Calibri"/>
          <w:sz w:val="20"/>
          <w:szCs w:val="20"/>
        </w:rPr>
        <w:t xml:space="preserve"> firmware przełączników do najnowszej stabilnej wersji </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C36AAC">
        <w:rPr>
          <w:rFonts w:ascii="Calibri" w:hAnsi="Calibri" w:cs="Calibri"/>
          <w:sz w:val="20"/>
          <w:szCs w:val="20"/>
        </w:rPr>
        <w:t>K</w:t>
      </w:r>
      <w:r w:rsidRPr="00B9173F">
        <w:rPr>
          <w:rFonts w:ascii="Calibri" w:hAnsi="Calibri" w:cs="Calibri"/>
          <w:sz w:val="20"/>
          <w:szCs w:val="20"/>
        </w:rPr>
        <w:t>onfiguracj</w:t>
      </w:r>
      <w:r>
        <w:rPr>
          <w:rFonts w:ascii="Calibri" w:hAnsi="Calibri" w:cs="Calibri"/>
          <w:sz w:val="20"/>
          <w:szCs w:val="20"/>
        </w:rPr>
        <w:t>ę</w:t>
      </w:r>
      <w:r w:rsidRPr="00B9173F">
        <w:rPr>
          <w:rFonts w:ascii="Calibri" w:hAnsi="Calibri" w:cs="Calibri"/>
          <w:sz w:val="20"/>
          <w:szCs w:val="20"/>
        </w:rPr>
        <w:t xml:space="preserve"> portów do zarzadzania (management port) </w:t>
      </w:r>
    </w:p>
    <w:p w:rsidR="00877AFD" w:rsidRDefault="00877AFD" w:rsidP="0046399F">
      <w:pPr>
        <w:pStyle w:val="Akapitzlist"/>
        <w:numPr>
          <w:ilvl w:val="0"/>
          <w:numId w:val="58"/>
        </w:numPr>
        <w:spacing w:line="278" w:lineRule="auto"/>
        <w:rPr>
          <w:rFonts w:ascii="Calibri" w:hAnsi="Calibri" w:cs="Calibri"/>
          <w:sz w:val="20"/>
          <w:szCs w:val="20"/>
        </w:rPr>
      </w:pPr>
      <w:r w:rsidRPr="00C36AAC">
        <w:rPr>
          <w:rFonts w:ascii="Calibri" w:hAnsi="Calibri" w:cs="Calibri"/>
          <w:sz w:val="20"/>
          <w:szCs w:val="20"/>
        </w:rPr>
        <w:t>Konfigurację sieci wirtualnych przełącznika na podstawie obecnej infrastruktury</w:t>
      </w:r>
    </w:p>
    <w:p w:rsidR="00877AFD" w:rsidRPr="00C36AAC" w:rsidRDefault="00877AFD" w:rsidP="0046399F">
      <w:pPr>
        <w:pStyle w:val="Akapitzlist"/>
        <w:numPr>
          <w:ilvl w:val="0"/>
          <w:numId w:val="58"/>
        </w:numPr>
        <w:spacing w:line="278" w:lineRule="auto"/>
        <w:rPr>
          <w:rFonts w:ascii="Calibri" w:hAnsi="Calibri" w:cs="Calibri"/>
          <w:sz w:val="20"/>
          <w:szCs w:val="20"/>
        </w:rPr>
      </w:pPr>
      <w:r>
        <w:rPr>
          <w:rFonts w:ascii="Calibri" w:hAnsi="Calibri" w:cs="Calibri"/>
          <w:sz w:val="20"/>
          <w:szCs w:val="20"/>
        </w:rPr>
        <w:t>Konfigurację i readresację całej struktury sieci</w:t>
      </w:r>
    </w:p>
    <w:p w:rsidR="00877AFD" w:rsidRPr="00C36AAC" w:rsidRDefault="00877AFD" w:rsidP="0046399F">
      <w:pPr>
        <w:pStyle w:val="Akapitzlist"/>
        <w:numPr>
          <w:ilvl w:val="0"/>
          <w:numId w:val="58"/>
        </w:numPr>
        <w:spacing w:line="278" w:lineRule="auto"/>
        <w:rPr>
          <w:rFonts w:ascii="Calibri" w:hAnsi="Calibri" w:cs="Calibri"/>
          <w:sz w:val="20"/>
          <w:szCs w:val="20"/>
        </w:rPr>
      </w:pPr>
      <w:r w:rsidRPr="00C36AAC">
        <w:rPr>
          <w:rFonts w:ascii="Calibri" w:hAnsi="Calibri" w:cs="Calibri"/>
          <w:sz w:val="20"/>
          <w:szCs w:val="20"/>
        </w:rPr>
        <w:t>Konfigurację agregacji połączeń do serwerów pomiędzy przełącznikami</w:t>
      </w:r>
    </w:p>
    <w:p w:rsidR="00877AFD" w:rsidRPr="00C36AAC" w:rsidRDefault="00877AFD" w:rsidP="0046399F">
      <w:pPr>
        <w:pStyle w:val="Akapitzlist"/>
        <w:numPr>
          <w:ilvl w:val="0"/>
          <w:numId w:val="58"/>
        </w:numPr>
        <w:spacing w:line="278" w:lineRule="auto"/>
        <w:rPr>
          <w:rFonts w:ascii="Calibri" w:hAnsi="Calibri" w:cs="Calibri"/>
          <w:sz w:val="20"/>
          <w:szCs w:val="20"/>
        </w:rPr>
      </w:pPr>
      <w:r w:rsidRPr="00C36AAC">
        <w:rPr>
          <w:rFonts w:ascii="Calibri" w:hAnsi="Calibri" w:cs="Calibri"/>
          <w:sz w:val="20"/>
          <w:szCs w:val="20"/>
        </w:rPr>
        <w:t>Konfigurację agregacji połączeń dla przełączników dostępowych</w:t>
      </w:r>
    </w:p>
    <w:p w:rsidR="00877AFD" w:rsidRPr="00C36AAC" w:rsidRDefault="00877AFD" w:rsidP="0046399F">
      <w:pPr>
        <w:pStyle w:val="Akapitzlist"/>
        <w:numPr>
          <w:ilvl w:val="0"/>
          <w:numId w:val="58"/>
        </w:numPr>
        <w:spacing w:line="278" w:lineRule="auto"/>
        <w:rPr>
          <w:rFonts w:ascii="Calibri" w:hAnsi="Calibri" w:cs="Calibri"/>
          <w:sz w:val="20"/>
          <w:szCs w:val="20"/>
        </w:rPr>
      </w:pPr>
      <w:r w:rsidRPr="00C36AAC">
        <w:rPr>
          <w:rFonts w:ascii="Calibri" w:hAnsi="Calibri" w:cs="Calibri"/>
          <w:sz w:val="20"/>
          <w:szCs w:val="20"/>
        </w:rPr>
        <w:t>Konfigurację syslog dla przełączników</w:t>
      </w:r>
    </w:p>
    <w:p w:rsidR="00877AFD" w:rsidRPr="00C36AAC" w:rsidRDefault="00877AFD" w:rsidP="0046399F">
      <w:pPr>
        <w:pStyle w:val="Akapitzlist"/>
        <w:numPr>
          <w:ilvl w:val="0"/>
          <w:numId w:val="58"/>
        </w:numPr>
        <w:spacing w:line="278" w:lineRule="auto"/>
        <w:rPr>
          <w:rFonts w:ascii="Calibri" w:hAnsi="Calibri" w:cs="Calibri"/>
          <w:sz w:val="20"/>
          <w:szCs w:val="20"/>
        </w:rPr>
      </w:pPr>
      <w:r w:rsidRPr="00C36AAC">
        <w:rPr>
          <w:rFonts w:ascii="Calibri" w:hAnsi="Calibri" w:cs="Calibri"/>
          <w:sz w:val="20"/>
          <w:szCs w:val="20"/>
        </w:rPr>
        <w:t>Konfigurację protokołu SNMP zgodnie z obecnym systemem monitoringu</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C36AAC">
        <w:rPr>
          <w:rFonts w:ascii="Calibri" w:hAnsi="Calibri" w:cs="Calibri"/>
          <w:sz w:val="20"/>
          <w:szCs w:val="20"/>
        </w:rPr>
        <w:t>K</w:t>
      </w:r>
      <w:r w:rsidRPr="00B9173F">
        <w:rPr>
          <w:rFonts w:ascii="Calibri" w:hAnsi="Calibri" w:cs="Calibri"/>
          <w:sz w:val="20"/>
          <w:szCs w:val="20"/>
        </w:rPr>
        <w:t xml:space="preserve">onfigurację użytkowników administracyjnych przełącznika zgodnie z wytycznymi bezpieczeństwa </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C36AAC">
        <w:rPr>
          <w:rFonts w:ascii="Calibri" w:hAnsi="Calibri" w:cs="Calibri"/>
          <w:sz w:val="20"/>
          <w:szCs w:val="20"/>
        </w:rPr>
        <w:t>U</w:t>
      </w:r>
      <w:r w:rsidRPr="00B9173F">
        <w:rPr>
          <w:rFonts w:ascii="Calibri" w:hAnsi="Calibri" w:cs="Calibri"/>
          <w:sz w:val="20"/>
          <w:szCs w:val="20"/>
        </w:rPr>
        <w:t>ruchomi</w:t>
      </w:r>
      <w:r w:rsidRPr="00C36AAC">
        <w:rPr>
          <w:rFonts w:ascii="Calibri" w:hAnsi="Calibri" w:cs="Calibri"/>
          <w:sz w:val="20"/>
          <w:szCs w:val="20"/>
        </w:rPr>
        <w:t>enie</w:t>
      </w:r>
      <w:r w:rsidRPr="00B9173F">
        <w:rPr>
          <w:rFonts w:ascii="Calibri" w:hAnsi="Calibri" w:cs="Calibri"/>
          <w:sz w:val="20"/>
          <w:szCs w:val="20"/>
        </w:rPr>
        <w:t xml:space="preserve"> dostęp</w:t>
      </w:r>
      <w:r w:rsidRPr="00C36AAC">
        <w:rPr>
          <w:rFonts w:ascii="Calibri" w:hAnsi="Calibri" w:cs="Calibri"/>
          <w:sz w:val="20"/>
          <w:szCs w:val="20"/>
        </w:rPr>
        <w:t>u</w:t>
      </w:r>
      <w:r w:rsidRPr="00B9173F">
        <w:rPr>
          <w:rFonts w:ascii="Calibri" w:hAnsi="Calibri" w:cs="Calibri"/>
          <w:sz w:val="20"/>
          <w:szCs w:val="20"/>
        </w:rPr>
        <w:t xml:space="preserve"> poprzez SSH oraz interface www z HTTPs. Certyfikaty HTTPs należy wygenerować oraz zainstalować na urządzeniach. </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C36AAC">
        <w:rPr>
          <w:rFonts w:ascii="Calibri" w:hAnsi="Calibri" w:cs="Calibri"/>
          <w:sz w:val="20"/>
          <w:szCs w:val="20"/>
        </w:rPr>
        <w:t>Uruchomienie a</w:t>
      </w:r>
      <w:r w:rsidRPr="00B9173F">
        <w:rPr>
          <w:rFonts w:ascii="Calibri" w:hAnsi="Calibri" w:cs="Calibri"/>
          <w:sz w:val="20"/>
          <w:szCs w:val="20"/>
        </w:rPr>
        <w:t>utoryzacj</w:t>
      </w:r>
      <w:r w:rsidRPr="00C36AAC">
        <w:rPr>
          <w:rFonts w:ascii="Calibri" w:hAnsi="Calibri" w:cs="Calibri"/>
          <w:sz w:val="20"/>
          <w:szCs w:val="20"/>
        </w:rPr>
        <w:t>i</w:t>
      </w:r>
      <w:r w:rsidRPr="00B9173F">
        <w:rPr>
          <w:rFonts w:ascii="Calibri" w:hAnsi="Calibri" w:cs="Calibri"/>
          <w:sz w:val="20"/>
          <w:szCs w:val="20"/>
        </w:rPr>
        <w:t xml:space="preserve"> użytkowników do konsoli w oparciu o lokalnych użytkowników. Nie </w:t>
      </w:r>
      <w:r>
        <w:rPr>
          <w:rFonts w:ascii="Calibri" w:hAnsi="Calibri" w:cs="Calibri"/>
          <w:sz w:val="20"/>
          <w:szCs w:val="20"/>
        </w:rPr>
        <w:t>może być</w:t>
      </w:r>
      <w:r w:rsidRPr="00C36AAC">
        <w:rPr>
          <w:rFonts w:ascii="Calibri" w:hAnsi="Calibri" w:cs="Calibri"/>
          <w:sz w:val="20"/>
          <w:szCs w:val="20"/>
        </w:rPr>
        <w:t xml:space="preserve"> </w:t>
      </w:r>
      <w:r w:rsidRPr="00B9173F">
        <w:rPr>
          <w:rFonts w:ascii="Calibri" w:hAnsi="Calibri" w:cs="Calibri"/>
          <w:sz w:val="20"/>
          <w:szCs w:val="20"/>
        </w:rPr>
        <w:t xml:space="preserve">możliwy dostęp do konsoli bez </w:t>
      </w:r>
      <w:r>
        <w:rPr>
          <w:rFonts w:ascii="Calibri" w:hAnsi="Calibri" w:cs="Calibri"/>
          <w:sz w:val="20"/>
          <w:szCs w:val="20"/>
        </w:rPr>
        <w:t xml:space="preserve">wcześniejszej </w:t>
      </w:r>
      <w:r w:rsidRPr="00B9173F">
        <w:rPr>
          <w:rFonts w:ascii="Calibri" w:hAnsi="Calibri" w:cs="Calibri"/>
          <w:sz w:val="20"/>
          <w:szCs w:val="20"/>
        </w:rPr>
        <w:t xml:space="preserve">autoryzacji. Konsola powinna wylogować użytkownika </w:t>
      </w:r>
      <w:r w:rsidRPr="00C36AAC">
        <w:rPr>
          <w:rFonts w:ascii="Calibri" w:hAnsi="Calibri" w:cs="Calibri"/>
          <w:sz w:val="20"/>
          <w:szCs w:val="20"/>
        </w:rPr>
        <w:t xml:space="preserve">w przypadku </w:t>
      </w:r>
      <w:r w:rsidRPr="00B9173F">
        <w:rPr>
          <w:rFonts w:ascii="Calibri" w:hAnsi="Calibri" w:cs="Calibri"/>
          <w:sz w:val="20"/>
          <w:szCs w:val="20"/>
        </w:rPr>
        <w:t>nieaktywności. Hasła lokalnych kont m</w:t>
      </w:r>
      <w:r w:rsidRPr="00C36AAC">
        <w:rPr>
          <w:rFonts w:ascii="Calibri" w:hAnsi="Calibri" w:cs="Calibri"/>
          <w:sz w:val="20"/>
          <w:szCs w:val="20"/>
        </w:rPr>
        <w:t>uszą</w:t>
      </w:r>
      <w:r w:rsidRPr="00B9173F">
        <w:rPr>
          <w:rFonts w:ascii="Calibri" w:hAnsi="Calibri" w:cs="Calibri"/>
          <w:sz w:val="20"/>
          <w:szCs w:val="20"/>
        </w:rPr>
        <w:t xml:space="preserve"> być szyfrowane, niedopuszczalne jest przechowywanie haseł czystym tekstem. </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C36AAC">
        <w:rPr>
          <w:rFonts w:ascii="Calibri" w:hAnsi="Calibri" w:cs="Calibri"/>
          <w:sz w:val="20"/>
          <w:szCs w:val="20"/>
        </w:rPr>
        <w:t>Konfigurację a</w:t>
      </w:r>
      <w:r w:rsidRPr="00B9173F">
        <w:rPr>
          <w:rFonts w:ascii="Calibri" w:hAnsi="Calibri" w:cs="Calibri"/>
          <w:sz w:val="20"/>
          <w:szCs w:val="20"/>
        </w:rPr>
        <w:t>utoryzacj</w:t>
      </w:r>
      <w:r w:rsidRPr="00C36AAC">
        <w:rPr>
          <w:rFonts w:ascii="Calibri" w:hAnsi="Calibri" w:cs="Calibri"/>
          <w:sz w:val="20"/>
          <w:szCs w:val="20"/>
        </w:rPr>
        <w:t>i</w:t>
      </w:r>
      <w:r w:rsidRPr="00B9173F">
        <w:rPr>
          <w:rFonts w:ascii="Calibri" w:hAnsi="Calibri" w:cs="Calibri"/>
          <w:sz w:val="20"/>
          <w:szCs w:val="20"/>
        </w:rPr>
        <w:t xml:space="preserve"> użytkowników SSH oraz </w:t>
      </w:r>
      <w:r w:rsidRPr="00C36AAC">
        <w:rPr>
          <w:rFonts w:ascii="Calibri" w:hAnsi="Calibri" w:cs="Calibri"/>
          <w:sz w:val="20"/>
          <w:szCs w:val="20"/>
        </w:rPr>
        <w:t xml:space="preserve">WWW </w:t>
      </w:r>
      <w:r w:rsidRPr="00B9173F">
        <w:rPr>
          <w:rFonts w:ascii="Calibri" w:hAnsi="Calibri" w:cs="Calibri"/>
          <w:sz w:val="20"/>
          <w:szCs w:val="20"/>
        </w:rPr>
        <w:t>w oparciu o serwer radius. Wykonawca zainstaluje i skonfiguruje serwery RADIUS (podstawowy oraz zapasowy)</w:t>
      </w:r>
      <w:r w:rsidRPr="00C36AAC">
        <w:rPr>
          <w:rFonts w:ascii="Calibri" w:hAnsi="Calibri" w:cs="Calibri"/>
          <w:sz w:val="20"/>
          <w:szCs w:val="20"/>
        </w:rPr>
        <w:t>,</w:t>
      </w:r>
      <w:r w:rsidRPr="00B9173F">
        <w:rPr>
          <w:rFonts w:ascii="Calibri" w:hAnsi="Calibri" w:cs="Calibri"/>
          <w:sz w:val="20"/>
          <w:szCs w:val="20"/>
        </w:rPr>
        <w:t xml:space="preserve"> wobec których będzie następowała autoryzacja użytkowników przechowywanych w katalogu LDAP</w:t>
      </w:r>
      <w:r>
        <w:rPr>
          <w:rFonts w:ascii="Calibri" w:hAnsi="Calibri" w:cs="Calibri"/>
          <w:sz w:val="20"/>
          <w:szCs w:val="20"/>
        </w:rPr>
        <w:t>.</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B9173F">
        <w:rPr>
          <w:rFonts w:ascii="Calibri" w:hAnsi="Calibri" w:cs="Calibri"/>
          <w:sz w:val="20"/>
          <w:szCs w:val="20"/>
        </w:rPr>
        <w:t>Konfiguracj</w:t>
      </w:r>
      <w:r>
        <w:rPr>
          <w:rFonts w:ascii="Calibri" w:hAnsi="Calibri" w:cs="Calibri"/>
          <w:sz w:val="20"/>
          <w:szCs w:val="20"/>
        </w:rPr>
        <w:t>ę</w:t>
      </w:r>
      <w:r w:rsidRPr="00B9173F">
        <w:rPr>
          <w:rFonts w:ascii="Calibri" w:hAnsi="Calibri" w:cs="Calibri"/>
          <w:sz w:val="20"/>
          <w:szCs w:val="20"/>
        </w:rPr>
        <w:t xml:space="preserve"> </w:t>
      </w:r>
      <w:r w:rsidRPr="00C36AAC">
        <w:rPr>
          <w:rFonts w:ascii="Calibri" w:hAnsi="Calibri" w:cs="Calibri"/>
          <w:sz w:val="20"/>
          <w:szCs w:val="20"/>
        </w:rPr>
        <w:t xml:space="preserve">serwera czasu </w:t>
      </w:r>
      <w:r w:rsidRPr="00B9173F">
        <w:rPr>
          <w:rFonts w:ascii="Calibri" w:hAnsi="Calibri" w:cs="Calibri"/>
          <w:sz w:val="20"/>
          <w:szCs w:val="20"/>
        </w:rPr>
        <w:t xml:space="preserve">NTP – przełączniki </w:t>
      </w:r>
      <w:r w:rsidRPr="00C36AAC">
        <w:rPr>
          <w:rFonts w:ascii="Calibri" w:hAnsi="Calibri" w:cs="Calibri"/>
          <w:sz w:val="20"/>
          <w:szCs w:val="20"/>
        </w:rPr>
        <w:t xml:space="preserve">musza </w:t>
      </w:r>
      <w:r w:rsidRPr="00B9173F">
        <w:rPr>
          <w:rFonts w:ascii="Calibri" w:hAnsi="Calibri" w:cs="Calibri"/>
          <w:sz w:val="20"/>
          <w:szCs w:val="20"/>
        </w:rPr>
        <w:t xml:space="preserve">mieć skonfigurowaną synchronizację czasu w oparciu o serwery </w:t>
      </w:r>
      <w:r w:rsidRPr="00C36AAC">
        <w:rPr>
          <w:rFonts w:ascii="Calibri" w:hAnsi="Calibri" w:cs="Calibri"/>
          <w:sz w:val="20"/>
          <w:szCs w:val="20"/>
        </w:rPr>
        <w:t>NTP</w:t>
      </w:r>
      <w:r w:rsidRPr="00B9173F">
        <w:rPr>
          <w:rFonts w:ascii="Calibri" w:hAnsi="Calibri" w:cs="Calibri"/>
          <w:sz w:val="20"/>
          <w:szCs w:val="20"/>
        </w:rPr>
        <w:t xml:space="preserve"> 0.pl.pool.ntp.org, 0.pl.pool.ntp.org. </w:t>
      </w:r>
      <w:r w:rsidRPr="00C36AAC">
        <w:rPr>
          <w:rFonts w:ascii="Calibri" w:hAnsi="Calibri" w:cs="Calibri"/>
          <w:sz w:val="20"/>
          <w:szCs w:val="20"/>
        </w:rPr>
        <w:t>U</w:t>
      </w:r>
      <w:r w:rsidRPr="00B9173F">
        <w:rPr>
          <w:rFonts w:ascii="Calibri" w:hAnsi="Calibri" w:cs="Calibri"/>
          <w:sz w:val="20"/>
          <w:szCs w:val="20"/>
        </w:rPr>
        <w:t>stawi</w:t>
      </w:r>
      <w:r w:rsidRPr="00C36AAC">
        <w:rPr>
          <w:rFonts w:ascii="Calibri" w:hAnsi="Calibri" w:cs="Calibri"/>
          <w:sz w:val="20"/>
          <w:szCs w:val="20"/>
        </w:rPr>
        <w:t>enie właściwej</w:t>
      </w:r>
      <w:r w:rsidRPr="00B9173F">
        <w:rPr>
          <w:rFonts w:ascii="Calibri" w:hAnsi="Calibri" w:cs="Calibri"/>
          <w:sz w:val="20"/>
          <w:szCs w:val="20"/>
        </w:rPr>
        <w:t xml:space="preserve"> stref</w:t>
      </w:r>
      <w:r w:rsidRPr="00C36AAC">
        <w:rPr>
          <w:rFonts w:ascii="Calibri" w:hAnsi="Calibri" w:cs="Calibri"/>
          <w:sz w:val="20"/>
          <w:szCs w:val="20"/>
        </w:rPr>
        <w:t>y</w:t>
      </w:r>
      <w:r w:rsidRPr="00B9173F">
        <w:rPr>
          <w:rFonts w:ascii="Calibri" w:hAnsi="Calibri" w:cs="Calibri"/>
          <w:sz w:val="20"/>
          <w:szCs w:val="20"/>
        </w:rPr>
        <w:t xml:space="preserve"> czasow</w:t>
      </w:r>
      <w:r w:rsidRPr="00C36AAC">
        <w:rPr>
          <w:rFonts w:ascii="Calibri" w:hAnsi="Calibri" w:cs="Calibri"/>
          <w:sz w:val="20"/>
          <w:szCs w:val="20"/>
        </w:rPr>
        <w:t>ej</w:t>
      </w:r>
      <w:r w:rsidRPr="00B9173F">
        <w:rPr>
          <w:rFonts w:ascii="Calibri" w:hAnsi="Calibri" w:cs="Calibri"/>
          <w:sz w:val="20"/>
          <w:szCs w:val="20"/>
        </w:rPr>
        <w:t xml:space="preserve">. </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B9173F">
        <w:rPr>
          <w:rFonts w:ascii="Calibri" w:hAnsi="Calibri" w:cs="Calibri"/>
          <w:sz w:val="20"/>
          <w:szCs w:val="20"/>
        </w:rPr>
        <w:t xml:space="preserve">Wykonawca przekaże </w:t>
      </w:r>
      <w:r w:rsidRPr="00C36AAC">
        <w:rPr>
          <w:rFonts w:ascii="Calibri" w:hAnsi="Calibri" w:cs="Calibri"/>
          <w:sz w:val="20"/>
          <w:szCs w:val="20"/>
        </w:rPr>
        <w:t xml:space="preserve">konfiguracje </w:t>
      </w:r>
      <w:r w:rsidRPr="00B9173F">
        <w:rPr>
          <w:rFonts w:ascii="Calibri" w:hAnsi="Calibri" w:cs="Calibri"/>
          <w:sz w:val="20"/>
          <w:szCs w:val="20"/>
        </w:rPr>
        <w:t>przełączników do dokumentacji oraz skonfiguruje automatyczną kopię urządzeń sieciowych</w:t>
      </w:r>
      <w:r w:rsidRPr="00C36AAC">
        <w:rPr>
          <w:rFonts w:ascii="Calibri" w:hAnsi="Calibri" w:cs="Calibri"/>
          <w:sz w:val="20"/>
          <w:szCs w:val="20"/>
        </w:rPr>
        <w:t>.</w:t>
      </w:r>
      <w:r w:rsidRPr="00B9173F">
        <w:rPr>
          <w:rFonts w:ascii="Calibri" w:hAnsi="Calibri" w:cs="Calibri"/>
          <w:sz w:val="20"/>
          <w:szCs w:val="20"/>
        </w:rPr>
        <w:t xml:space="preserve"> </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B9173F">
        <w:rPr>
          <w:rFonts w:ascii="Calibri" w:hAnsi="Calibri" w:cs="Calibri"/>
          <w:sz w:val="20"/>
          <w:szCs w:val="20"/>
        </w:rPr>
        <w:lastRenderedPageBreak/>
        <w:t>Wszystkie porty na urządzeniach sieciowych zostaną opisane poprzez wykonawcę</w:t>
      </w:r>
      <w:r w:rsidRPr="00C36AAC">
        <w:rPr>
          <w:rFonts w:ascii="Calibri" w:hAnsi="Calibri" w:cs="Calibri"/>
          <w:sz w:val="20"/>
          <w:szCs w:val="20"/>
        </w:rPr>
        <w:t xml:space="preserve"> w sposób określony przez Zamawiającego</w:t>
      </w:r>
      <w:r>
        <w:rPr>
          <w:rFonts w:ascii="Calibri" w:hAnsi="Calibri" w:cs="Calibri"/>
          <w:sz w:val="20"/>
          <w:szCs w:val="20"/>
        </w:rPr>
        <w:t>.</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B9173F">
        <w:rPr>
          <w:rFonts w:ascii="Calibri" w:hAnsi="Calibri" w:cs="Calibri"/>
          <w:sz w:val="20"/>
          <w:szCs w:val="20"/>
        </w:rPr>
        <w:t xml:space="preserve">Wykonawca wyłączy protokoły CDP oraz LLDP na portach dostępowych (np. dla stacji roboczych i telefonów) Natomiast na połączeniach pomiędzy przełącznikami należy zostawić włączone protokoły. </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B9173F">
        <w:rPr>
          <w:rFonts w:ascii="Calibri" w:hAnsi="Calibri" w:cs="Calibri"/>
          <w:sz w:val="20"/>
          <w:szCs w:val="20"/>
        </w:rPr>
        <w:t>Wykonawca skonfiguruje protokół MSTP w ramach dostarczonych przełączników</w:t>
      </w:r>
      <w:r w:rsidRPr="00C36AAC">
        <w:rPr>
          <w:rFonts w:ascii="Calibri" w:hAnsi="Calibri" w:cs="Calibri"/>
          <w:sz w:val="20"/>
          <w:szCs w:val="20"/>
        </w:rPr>
        <w:t>.</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B9173F">
        <w:rPr>
          <w:rFonts w:ascii="Calibri" w:hAnsi="Calibri" w:cs="Calibri"/>
          <w:sz w:val="20"/>
          <w:szCs w:val="20"/>
        </w:rPr>
        <w:t xml:space="preserve">Wykonawca przeprowadzi konfigurację VLANów na przełącznikach wskazanych na etapie wdrożenia przez </w:t>
      </w:r>
      <w:r w:rsidRPr="00C36AAC">
        <w:rPr>
          <w:rFonts w:ascii="Calibri" w:hAnsi="Calibri" w:cs="Calibri"/>
          <w:sz w:val="20"/>
          <w:szCs w:val="20"/>
        </w:rPr>
        <w:t>Z</w:t>
      </w:r>
      <w:r w:rsidRPr="00B9173F">
        <w:rPr>
          <w:rFonts w:ascii="Calibri" w:hAnsi="Calibri" w:cs="Calibri"/>
          <w:sz w:val="20"/>
          <w:szCs w:val="20"/>
        </w:rPr>
        <w:t xml:space="preserve">amawiającego (wraz z dedykowanym vlanem do zarządzania przełącznikami sieciowymi) </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B9173F">
        <w:rPr>
          <w:rFonts w:ascii="Calibri" w:hAnsi="Calibri" w:cs="Calibri"/>
          <w:sz w:val="20"/>
          <w:szCs w:val="20"/>
        </w:rPr>
        <w:t xml:space="preserve">Wykonawca na urządzeniach zdefiniuje wskazany na etapie wdrożenia serwer DNS oraz domenę wyszukiwania na urządzeniach sieciowych. </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B9173F">
        <w:rPr>
          <w:rFonts w:ascii="Calibri" w:hAnsi="Calibri" w:cs="Calibri"/>
          <w:sz w:val="20"/>
          <w:szCs w:val="20"/>
        </w:rPr>
        <w:t xml:space="preserve">W ramach wdrożenia </w:t>
      </w:r>
      <w:r>
        <w:rPr>
          <w:rFonts w:ascii="Calibri" w:hAnsi="Calibri" w:cs="Calibri"/>
          <w:sz w:val="20"/>
          <w:szCs w:val="20"/>
        </w:rPr>
        <w:t>W</w:t>
      </w:r>
      <w:r w:rsidRPr="00B9173F">
        <w:rPr>
          <w:rFonts w:ascii="Calibri" w:hAnsi="Calibri" w:cs="Calibri"/>
          <w:sz w:val="20"/>
          <w:szCs w:val="20"/>
        </w:rPr>
        <w:t xml:space="preserve">ykonawca przedstawi możliwe do </w:t>
      </w:r>
      <w:r w:rsidRPr="00C36AAC">
        <w:rPr>
          <w:rFonts w:ascii="Calibri" w:hAnsi="Calibri" w:cs="Calibri"/>
          <w:sz w:val="20"/>
          <w:szCs w:val="20"/>
        </w:rPr>
        <w:t xml:space="preserve">uruchomienia </w:t>
      </w:r>
      <w:r w:rsidRPr="00B9173F">
        <w:rPr>
          <w:rFonts w:ascii="Calibri" w:hAnsi="Calibri" w:cs="Calibri"/>
          <w:sz w:val="20"/>
          <w:szCs w:val="20"/>
        </w:rPr>
        <w:t xml:space="preserve">dodatkowe zabezpieczenia </w:t>
      </w:r>
      <w:r w:rsidRPr="00C36AAC">
        <w:rPr>
          <w:rFonts w:ascii="Calibri" w:hAnsi="Calibri" w:cs="Calibri"/>
          <w:sz w:val="20"/>
          <w:szCs w:val="20"/>
        </w:rPr>
        <w:t xml:space="preserve">dla dostarczanych urządzeń. Zamawiający </w:t>
      </w:r>
      <w:r w:rsidRPr="00B9173F">
        <w:rPr>
          <w:rFonts w:ascii="Calibri" w:hAnsi="Calibri" w:cs="Calibri"/>
          <w:sz w:val="20"/>
          <w:szCs w:val="20"/>
        </w:rPr>
        <w:t xml:space="preserve">na etapie wdrożenia zdecyduje, które zabezpieczenia należy </w:t>
      </w:r>
      <w:r w:rsidRPr="00C36AAC">
        <w:rPr>
          <w:rFonts w:ascii="Calibri" w:hAnsi="Calibri" w:cs="Calibri"/>
          <w:sz w:val="20"/>
          <w:szCs w:val="20"/>
        </w:rPr>
        <w:t>uruchomić.</w:t>
      </w:r>
    </w:p>
    <w:p w:rsidR="00877AFD" w:rsidRPr="00C36AAC" w:rsidRDefault="00877AFD" w:rsidP="0046399F">
      <w:pPr>
        <w:numPr>
          <w:ilvl w:val="0"/>
          <w:numId w:val="58"/>
        </w:numPr>
        <w:spacing w:after="120" w:line="278" w:lineRule="auto"/>
        <w:jc w:val="both"/>
        <w:rPr>
          <w:rFonts w:ascii="Calibri" w:hAnsi="Calibri" w:cs="Calibri"/>
          <w:sz w:val="20"/>
          <w:szCs w:val="20"/>
        </w:rPr>
      </w:pPr>
      <w:r w:rsidRPr="00C36AAC">
        <w:rPr>
          <w:rFonts w:ascii="Calibri" w:hAnsi="Calibri" w:cs="Calibri"/>
          <w:sz w:val="20"/>
          <w:szCs w:val="20"/>
        </w:rPr>
        <w:t xml:space="preserve">Jeżeli </w:t>
      </w:r>
      <w:r w:rsidRPr="00B9173F">
        <w:rPr>
          <w:rFonts w:ascii="Calibri" w:hAnsi="Calibri" w:cs="Calibri"/>
          <w:sz w:val="20"/>
          <w:szCs w:val="20"/>
        </w:rPr>
        <w:t>dostarcz</w:t>
      </w:r>
      <w:r w:rsidRPr="00C36AAC">
        <w:rPr>
          <w:rFonts w:ascii="Calibri" w:hAnsi="Calibri" w:cs="Calibri"/>
          <w:sz w:val="20"/>
          <w:szCs w:val="20"/>
        </w:rPr>
        <w:t>a</w:t>
      </w:r>
      <w:r w:rsidRPr="00B9173F">
        <w:rPr>
          <w:rFonts w:ascii="Calibri" w:hAnsi="Calibri" w:cs="Calibri"/>
          <w:sz w:val="20"/>
          <w:szCs w:val="20"/>
        </w:rPr>
        <w:t>ne urządzeni</w:t>
      </w:r>
      <w:r>
        <w:rPr>
          <w:rFonts w:ascii="Calibri" w:hAnsi="Calibri" w:cs="Calibri"/>
          <w:sz w:val="20"/>
          <w:szCs w:val="20"/>
        </w:rPr>
        <w:t>a</w:t>
      </w:r>
      <w:r w:rsidRPr="00B9173F">
        <w:rPr>
          <w:rFonts w:ascii="Calibri" w:hAnsi="Calibri" w:cs="Calibri"/>
          <w:sz w:val="20"/>
          <w:szCs w:val="20"/>
        </w:rPr>
        <w:t xml:space="preserve"> </w:t>
      </w:r>
      <w:r w:rsidRPr="00C36AAC">
        <w:rPr>
          <w:rFonts w:ascii="Calibri" w:hAnsi="Calibri" w:cs="Calibri"/>
          <w:sz w:val="20"/>
          <w:szCs w:val="20"/>
        </w:rPr>
        <w:t>będ</w:t>
      </w:r>
      <w:r>
        <w:rPr>
          <w:rFonts w:ascii="Calibri" w:hAnsi="Calibri" w:cs="Calibri"/>
          <w:sz w:val="20"/>
          <w:szCs w:val="20"/>
        </w:rPr>
        <w:t>ą</w:t>
      </w:r>
      <w:r w:rsidRPr="00C36AAC">
        <w:rPr>
          <w:rFonts w:ascii="Calibri" w:hAnsi="Calibri" w:cs="Calibri"/>
          <w:sz w:val="20"/>
          <w:szCs w:val="20"/>
        </w:rPr>
        <w:t xml:space="preserve"> </w:t>
      </w:r>
      <w:r w:rsidRPr="00B9173F">
        <w:rPr>
          <w:rFonts w:ascii="Calibri" w:hAnsi="Calibri" w:cs="Calibri"/>
          <w:sz w:val="20"/>
          <w:szCs w:val="20"/>
        </w:rPr>
        <w:t>dyspon</w:t>
      </w:r>
      <w:r w:rsidRPr="00C36AAC">
        <w:rPr>
          <w:rFonts w:ascii="Calibri" w:hAnsi="Calibri" w:cs="Calibri"/>
          <w:sz w:val="20"/>
          <w:szCs w:val="20"/>
        </w:rPr>
        <w:t>ować</w:t>
      </w:r>
      <w:r w:rsidRPr="00B9173F">
        <w:rPr>
          <w:rFonts w:ascii="Calibri" w:hAnsi="Calibri" w:cs="Calibri"/>
          <w:sz w:val="20"/>
          <w:szCs w:val="20"/>
        </w:rPr>
        <w:t xml:space="preserve"> API umożliwiającym konfigurację urządzeń należy przygotować skrypty odpowiadające konfiguracji (python, ansible) w celu zarządzania zmianą konfiguracji. </w:t>
      </w:r>
    </w:p>
    <w:p w:rsidR="00877AFD" w:rsidRPr="00C36AAC" w:rsidRDefault="00877AFD" w:rsidP="00877AFD">
      <w:pPr>
        <w:spacing w:before="120"/>
        <w:jc w:val="both"/>
        <w:rPr>
          <w:rFonts w:ascii="Calibri" w:hAnsi="Calibri" w:cs="Calibri"/>
          <w:sz w:val="20"/>
          <w:szCs w:val="20"/>
        </w:rPr>
      </w:pPr>
      <w:r w:rsidRPr="00C36AAC">
        <w:rPr>
          <w:rFonts w:ascii="Calibri" w:hAnsi="Calibri" w:cs="Calibri"/>
          <w:sz w:val="20"/>
          <w:szCs w:val="20"/>
        </w:rPr>
        <w:t xml:space="preserve">Zamawiający może wymagać skonfigurowania dodatkowych funkcji przełączników, jeśli podczas wdrożenia zajdzie taka potrzeba. </w:t>
      </w:r>
    </w:p>
    <w:p w:rsidR="00877AFD" w:rsidRPr="00C36AAC" w:rsidRDefault="00877AFD" w:rsidP="00877AFD">
      <w:pPr>
        <w:spacing w:after="120"/>
        <w:jc w:val="both"/>
        <w:rPr>
          <w:rFonts w:ascii="Calibri" w:hAnsi="Calibri" w:cs="Calibri"/>
          <w:sz w:val="20"/>
          <w:szCs w:val="20"/>
        </w:rPr>
      </w:pPr>
    </w:p>
    <w:p w:rsidR="00877AFD" w:rsidRPr="00C36AAC" w:rsidRDefault="00877AFD" w:rsidP="0046399F">
      <w:pPr>
        <w:pStyle w:val="Akapitzlist"/>
        <w:numPr>
          <w:ilvl w:val="1"/>
          <w:numId w:val="59"/>
        </w:numPr>
        <w:spacing w:before="240" w:after="60"/>
        <w:ind w:left="357" w:hanging="357"/>
        <w:rPr>
          <w:rFonts w:ascii="Calibri" w:hAnsi="Calibri" w:cs="Calibri"/>
          <w:b/>
          <w:sz w:val="20"/>
          <w:szCs w:val="20"/>
        </w:rPr>
      </w:pPr>
      <w:r w:rsidRPr="00C36AAC">
        <w:rPr>
          <w:rFonts w:ascii="Calibri" w:hAnsi="Calibri" w:cs="Calibri"/>
          <w:b/>
          <w:sz w:val="20"/>
          <w:szCs w:val="20"/>
        </w:rPr>
        <w:t>Instruktaże</w:t>
      </w:r>
    </w:p>
    <w:p w:rsidR="00877AFD" w:rsidRPr="00C36AAC" w:rsidRDefault="00877AFD" w:rsidP="00877AFD">
      <w:pPr>
        <w:spacing w:after="120"/>
        <w:ind w:left="357"/>
        <w:jc w:val="both"/>
        <w:rPr>
          <w:rFonts w:ascii="Calibri" w:hAnsi="Calibri" w:cs="Calibri"/>
          <w:sz w:val="20"/>
          <w:szCs w:val="20"/>
        </w:rPr>
      </w:pPr>
      <w:r w:rsidRPr="00C36AAC">
        <w:rPr>
          <w:rFonts w:ascii="Calibri" w:hAnsi="Calibri" w:cs="Calibri"/>
          <w:sz w:val="20"/>
          <w:szCs w:val="20"/>
        </w:rPr>
        <w:t>Zamawiający wymaga przeprowadzenia instruktaży dla swoich administratorów zgodnie z poniższym opisem:</w:t>
      </w:r>
    </w:p>
    <w:p w:rsidR="00877AFD" w:rsidRPr="00C36AAC" w:rsidRDefault="00877AFD" w:rsidP="0046399F">
      <w:pPr>
        <w:numPr>
          <w:ilvl w:val="0"/>
          <w:numId w:val="60"/>
        </w:numPr>
        <w:spacing w:after="120" w:line="240" w:lineRule="auto"/>
        <w:ind w:left="901" w:hanging="357"/>
        <w:jc w:val="both"/>
        <w:rPr>
          <w:rFonts w:ascii="Calibri" w:hAnsi="Calibri" w:cs="Calibri"/>
          <w:sz w:val="20"/>
          <w:szCs w:val="20"/>
        </w:rPr>
      </w:pPr>
      <w:r w:rsidRPr="00C36AAC">
        <w:rPr>
          <w:rFonts w:ascii="Calibri" w:hAnsi="Calibri" w:cs="Calibri"/>
          <w:sz w:val="20"/>
          <w:szCs w:val="20"/>
        </w:rPr>
        <w:t xml:space="preserve">Instruktaż podstawowy (wdrożeniowy) – odbędzie się przy okazji wdrożenia i konfiguracji </w:t>
      </w:r>
      <w:r>
        <w:rPr>
          <w:rFonts w:ascii="Calibri" w:hAnsi="Calibri" w:cs="Calibri"/>
          <w:sz w:val="20"/>
          <w:szCs w:val="20"/>
        </w:rPr>
        <w:t xml:space="preserve">przełączników </w:t>
      </w:r>
      <w:r w:rsidRPr="00C36AAC">
        <w:rPr>
          <w:rFonts w:ascii="Calibri" w:hAnsi="Calibri" w:cs="Calibri"/>
          <w:sz w:val="20"/>
          <w:szCs w:val="20"/>
        </w:rPr>
        <w:t>w siedzibie Zamawiającego, jego przedstawiciele będą uczestniczyć w wykonywanych pracach.</w:t>
      </w:r>
    </w:p>
    <w:p w:rsidR="00877AFD" w:rsidRPr="00C36AAC" w:rsidRDefault="00877AFD" w:rsidP="0046399F">
      <w:pPr>
        <w:numPr>
          <w:ilvl w:val="0"/>
          <w:numId w:val="60"/>
        </w:numPr>
        <w:spacing w:after="120" w:line="240" w:lineRule="auto"/>
        <w:ind w:left="907"/>
        <w:jc w:val="both"/>
        <w:rPr>
          <w:rFonts w:ascii="Calibri" w:hAnsi="Calibri" w:cs="Calibri"/>
          <w:color w:val="000000" w:themeColor="text1"/>
          <w:sz w:val="20"/>
          <w:szCs w:val="20"/>
        </w:rPr>
      </w:pPr>
      <w:r w:rsidRPr="00C36AAC">
        <w:rPr>
          <w:rFonts w:ascii="Calibri" w:hAnsi="Calibri" w:cs="Calibri"/>
          <w:color w:val="000000" w:themeColor="text1"/>
          <w:sz w:val="20"/>
          <w:szCs w:val="20"/>
        </w:rPr>
        <w:t xml:space="preserve">Instruktaż z zakresu </w:t>
      </w:r>
      <w:r>
        <w:rPr>
          <w:rFonts w:ascii="Calibri" w:hAnsi="Calibri" w:cs="Calibri"/>
          <w:color w:val="000000" w:themeColor="text1"/>
          <w:sz w:val="20"/>
          <w:szCs w:val="20"/>
        </w:rPr>
        <w:t xml:space="preserve">funkcji, konfiguracji </w:t>
      </w:r>
      <w:r w:rsidRPr="00C36AAC">
        <w:rPr>
          <w:rFonts w:ascii="Calibri" w:hAnsi="Calibri" w:cs="Calibri"/>
          <w:color w:val="000000" w:themeColor="text1"/>
          <w:sz w:val="20"/>
          <w:szCs w:val="20"/>
        </w:rPr>
        <w:t>wdroż</w:t>
      </w:r>
      <w:r>
        <w:rPr>
          <w:rFonts w:ascii="Calibri" w:hAnsi="Calibri" w:cs="Calibri"/>
          <w:color w:val="000000" w:themeColor="text1"/>
          <w:sz w:val="20"/>
          <w:szCs w:val="20"/>
        </w:rPr>
        <w:t>onych przełączników sieci LAN</w:t>
      </w:r>
      <w:r w:rsidRPr="00C36AAC">
        <w:rPr>
          <w:rFonts w:ascii="Calibri" w:hAnsi="Calibri" w:cs="Calibri"/>
          <w:color w:val="000000" w:themeColor="text1"/>
          <w:sz w:val="20"/>
          <w:szCs w:val="20"/>
        </w:rPr>
        <w:t xml:space="preserve"> (powdrożeniowy), dla grupy 2 średniozaawansowanych </w:t>
      </w:r>
      <w:r>
        <w:rPr>
          <w:rFonts w:ascii="Calibri" w:hAnsi="Calibri" w:cs="Calibri"/>
          <w:color w:val="000000" w:themeColor="text1"/>
          <w:sz w:val="20"/>
          <w:szCs w:val="20"/>
        </w:rPr>
        <w:t>administratorów</w:t>
      </w:r>
      <w:r w:rsidRPr="00C36AAC">
        <w:rPr>
          <w:rFonts w:ascii="Calibri" w:hAnsi="Calibri" w:cs="Calibri"/>
          <w:color w:val="000000" w:themeColor="text1"/>
          <w:sz w:val="20"/>
          <w:szCs w:val="20"/>
        </w:rPr>
        <w:t xml:space="preserve">, minimum </w:t>
      </w:r>
      <w:r>
        <w:rPr>
          <w:rFonts w:ascii="Calibri" w:hAnsi="Calibri" w:cs="Calibri"/>
          <w:color w:val="000000" w:themeColor="text1"/>
          <w:sz w:val="20"/>
          <w:szCs w:val="20"/>
        </w:rPr>
        <w:t>4</w:t>
      </w:r>
      <w:r w:rsidRPr="00C36AAC">
        <w:rPr>
          <w:rFonts w:ascii="Calibri" w:hAnsi="Calibri" w:cs="Calibri"/>
          <w:color w:val="000000" w:themeColor="text1"/>
          <w:sz w:val="20"/>
          <w:szCs w:val="20"/>
        </w:rPr>
        <w:t xml:space="preserve"> maksimum 5 dniowy, obejmujący cały </w:t>
      </w:r>
      <w:r>
        <w:rPr>
          <w:rFonts w:ascii="Calibri" w:hAnsi="Calibri" w:cs="Calibri"/>
          <w:color w:val="000000" w:themeColor="text1"/>
          <w:sz w:val="20"/>
          <w:szCs w:val="20"/>
        </w:rPr>
        <w:t>zakres wdrożenia. Instruktaż będzie podzielony na sloty około 4 godzinne. Harmonogram instruktaży zostanie przygotowany przez Wykonawcę i przedstawiony Zamawiającemu do akceptacji.</w:t>
      </w:r>
    </w:p>
    <w:p w:rsidR="00877AFD" w:rsidRPr="00C36AAC" w:rsidRDefault="00877AFD" w:rsidP="0046399F">
      <w:pPr>
        <w:numPr>
          <w:ilvl w:val="0"/>
          <w:numId w:val="60"/>
        </w:numPr>
        <w:spacing w:after="120" w:line="240" w:lineRule="auto"/>
        <w:ind w:left="907"/>
        <w:jc w:val="both"/>
        <w:rPr>
          <w:rFonts w:ascii="Calibri" w:hAnsi="Calibri" w:cs="Calibri"/>
          <w:color w:val="000000" w:themeColor="text1"/>
          <w:sz w:val="20"/>
          <w:szCs w:val="20"/>
        </w:rPr>
      </w:pPr>
      <w:r w:rsidRPr="00C36AAC">
        <w:rPr>
          <w:rFonts w:ascii="Calibri" w:hAnsi="Calibri" w:cs="Calibri"/>
          <w:color w:val="000000" w:themeColor="text1"/>
          <w:sz w:val="20"/>
          <w:szCs w:val="20"/>
        </w:rPr>
        <w:t xml:space="preserve">Instruktaż powdrożeniowy musi zawierać elementy warsztatowe i opierać się na zadaniach praktycznych realizowanych w przygotowanym laboratorium (LAB) z oferowanymi </w:t>
      </w:r>
      <w:r>
        <w:rPr>
          <w:rFonts w:ascii="Calibri" w:hAnsi="Calibri" w:cs="Calibri"/>
          <w:color w:val="000000" w:themeColor="text1"/>
          <w:sz w:val="20"/>
          <w:szCs w:val="20"/>
        </w:rPr>
        <w:t>lub podobnymi przełącznikami</w:t>
      </w:r>
      <w:r w:rsidRPr="00C36AAC">
        <w:rPr>
          <w:rFonts w:ascii="Calibri" w:hAnsi="Calibri" w:cs="Calibri"/>
          <w:color w:val="000000" w:themeColor="text1"/>
          <w:sz w:val="20"/>
          <w:szCs w:val="20"/>
        </w:rPr>
        <w:t xml:space="preserve">. LAB musi być przygotowany w </w:t>
      </w:r>
      <w:r>
        <w:rPr>
          <w:rFonts w:ascii="Calibri" w:hAnsi="Calibri" w:cs="Calibri"/>
          <w:color w:val="000000" w:themeColor="text1"/>
          <w:sz w:val="20"/>
          <w:szCs w:val="20"/>
        </w:rPr>
        <w:t xml:space="preserve">najbardziej zbliżonej </w:t>
      </w:r>
      <w:r w:rsidRPr="00C36AAC">
        <w:rPr>
          <w:rFonts w:ascii="Calibri" w:hAnsi="Calibri" w:cs="Calibri"/>
          <w:color w:val="000000" w:themeColor="text1"/>
          <w:sz w:val="20"/>
          <w:szCs w:val="20"/>
        </w:rPr>
        <w:t xml:space="preserve">wersji oprogramowania zastosowanej podczas wdrożenia </w:t>
      </w:r>
      <w:r>
        <w:rPr>
          <w:rFonts w:ascii="Calibri" w:hAnsi="Calibri" w:cs="Calibri"/>
          <w:color w:val="000000" w:themeColor="text1"/>
          <w:sz w:val="20"/>
          <w:szCs w:val="20"/>
        </w:rPr>
        <w:t xml:space="preserve">na przełącznikach </w:t>
      </w:r>
      <w:r w:rsidRPr="00C36AAC">
        <w:rPr>
          <w:rFonts w:ascii="Calibri" w:hAnsi="Calibri" w:cs="Calibri"/>
          <w:color w:val="000000" w:themeColor="text1"/>
          <w:sz w:val="20"/>
          <w:szCs w:val="20"/>
        </w:rPr>
        <w:t xml:space="preserve">Zamawiającego. </w:t>
      </w:r>
    </w:p>
    <w:p w:rsidR="00877AFD" w:rsidRPr="00C36AAC" w:rsidRDefault="00877AFD" w:rsidP="0046399F">
      <w:pPr>
        <w:numPr>
          <w:ilvl w:val="0"/>
          <w:numId w:val="60"/>
        </w:numPr>
        <w:spacing w:after="120" w:line="240" w:lineRule="auto"/>
        <w:ind w:left="907"/>
        <w:jc w:val="both"/>
        <w:rPr>
          <w:rFonts w:ascii="Calibri" w:hAnsi="Calibri" w:cs="Calibri"/>
          <w:color w:val="000000" w:themeColor="text1"/>
          <w:sz w:val="20"/>
          <w:szCs w:val="20"/>
        </w:rPr>
      </w:pPr>
      <w:r w:rsidRPr="00C36AAC">
        <w:rPr>
          <w:rFonts w:ascii="Calibri" w:hAnsi="Calibri" w:cs="Calibri"/>
          <w:color w:val="000000" w:themeColor="text1"/>
          <w:sz w:val="20"/>
          <w:szCs w:val="20"/>
        </w:rPr>
        <w:t xml:space="preserve">Instruktaże muszą być prowadzone przez praktyka posiadającego co najmniej </w:t>
      </w:r>
      <w:r>
        <w:rPr>
          <w:rFonts w:ascii="Calibri" w:hAnsi="Calibri" w:cs="Calibri"/>
          <w:color w:val="000000" w:themeColor="text1"/>
          <w:sz w:val="20"/>
          <w:szCs w:val="20"/>
        </w:rPr>
        <w:t>5</w:t>
      </w:r>
      <w:r w:rsidRPr="00C36AAC">
        <w:rPr>
          <w:rFonts w:ascii="Calibri" w:hAnsi="Calibri" w:cs="Calibri"/>
          <w:color w:val="000000" w:themeColor="text1"/>
          <w:sz w:val="20"/>
          <w:szCs w:val="20"/>
        </w:rPr>
        <w:t>-letnie doświadczenie w zakresie wdrażania</w:t>
      </w:r>
      <w:r>
        <w:rPr>
          <w:rFonts w:ascii="Calibri" w:hAnsi="Calibri" w:cs="Calibri"/>
          <w:color w:val="000000" w:themeColor="text1"/>
          <w:sz w:val="20"/>
          <w:szCs w:val="20"/>
        </w:rPr>
        <w:t>, konfiguracji przełączników sieci LAN, systemów firewall</w:t>
      </w:r>
      <w:r w:rsidRPr="00C36AAC">
        <w:rPr>
          <w:rFonts w:ascii="Calibri" w:hAnsi="Calibri" w:cs="Calibri"/>
          <w:color w:val="000000" w:themeColor="text1"/>
          <w:sz w:val="20"/>
          <w:szCs w:val="20"/>
        </w:rPr>
        <w:t xml:space="preserve"> oraz posiadającego </w:t>
      </w:r>
      <w:r w:rsidRPr="00C36AAC">
        <w:rPr>
          <w:rFonts w:ascii="Calibri" w:hAnsi="Calibri" w:cs="Calibri"/>
          <w:sz w:val="20"/>
          <w:szCs w:val="20"/>
        </w:rPr>
        <w:t xml:space="preserve">ważny certyfikat inżynierski </w:t>
      </w:r>
      <w:r>
        <w:rPr>
          <w:rFonts w:ascii="Calibri" w:hAnsi="Calibri" w:cs="Calibri"/>
          <w:sz w:val="20"/>
          <w:szCs w:val="20"/>
        </w:rPr>
        <w:t xml:space="preserve">potwierdzający kompetencje </w:t>
      </w:r>
      <w:r w:rsidRPr="00C36AAC">
        <w:rPr>
          <w:rFonts w:ascii="Calibri" w:hAnsi="Calibri" w:cs="Calibri"/>
          <w:sz w:val="20"/>
          <w:szCs w:val="20"/>
        </w:rPr>
        <w:t xml:space="preserve">w zakresie </w:t>
      </w:r>
      <w:r>
        <w:rPr>
          <w:rFonts w:ascii="Calibri" w:hAnsi="Calibri" w:cs="Calibri"/>
          <w:sz w:val="20"/>
          <w:szCs w:val="20"/>
        </w:rPr>
        <w:t>zabezpieczania sieci LAN/WAN</w:t>
      </w:r>
      <w:r w:rsidRPr="00C36AAC">
        <w:rPr>
          <w:rFonts w:ascii="Calibri" w:hAnsi="Calibri" w:cs="Calibri"/>
          <w:color w:val="000000" w:themeColor="text1"/>
          <w:sz w:val="20"/>
          <w:szCs w:val="20"/>
        </w:rPr>
        <w:t xml:space="preserve">. </w:t>
      </w:r>
    </w:p>
    <w:p w:rsidR="00877AFD" w:rsidRPr="00C36AAC" w:rsidRDefault="00877AFD" w:rsidP="00877AFD">
      <w:pPr>
        <w:spacing w:before="80"/>
        <w:ind w:left="357"/>
        <w:jc w:val="both"/>
        <w:rPr>
          <w:rFonts w:ascii="Calibri" w:hAnsi="Calibri" w:cs="Calibri"/>
          <w:color w:val="000000" w:themeColor="text1"/>
          <w:sz w:val="20"/>
          <w:szCs w:val="20"/>
        </w:rPr>
      </w:pPr>
      <w:r w:rsidRPr="00C36AAC">
        <w:rPr>
          <w:rFonts w:ascii="Calibri" w:hAnsi="Calibri" w:cs="Calibri"/>
          <w:color w:val="000000" w:themeColor="text1"/>
          <w:sz w:val="20"/>
          <w:szCs w:val="20"/>
        </w:rPr>
        <w:t xml:space="preserve">Instruktaż musi zakończyć się w ciągu maksymalnie 2 miesięcy licząc od dnia zakończenia wdrożenia. </w:t>
      </w:r>
    </w:p>
    <w:p w:rsidR="00877AFD" w:rsidRPr="00C36AAC" w:rsidRDefault="00877AFD" w:rsidP="0046399F">
      <w:pPr>
        <w:pStyle w:val="Akapitzlist"/>
        <w:widowControl w:val="0"/>
        <w:numPr>
          <w:ilvl w:val="1"/>
          <w:numId w:val="59"/>
        </w:numPr>
        <w:suppressAutoHyphens/>
        <w:autoSpaceDN w:val="0"/>
        <w:spacing w:before="240" w:after="60"/>
        <w:ind w:left="357" w:hanging="357"/>
        <w:textAlignment w:val="baseline"/>
        <w:rPr>
          <w:rFonts w:ascii="Calibri" w:hAnsi="Calibri" w:cs="Calibri"/>
          <w:b/>
          <w:sz w:val="20"/>
          <w:szCs w:val="20"/>
        </w:rPr>
      </w:pPr>
      <w:r w:rsidRPr="00C36AAC">
        <w:rPr>
          <w:rFonts w:ascii="Calibri" w:hAnsi="Calibri" w:cs="Calibri"/>
          <w:b/>
          <w:sz w:val="20"/>
          <w:szCs w:val="20"/>
        </w:rPr>
        <w:t>Dokumentacja powykonawcza.</w:t>
      </w:r>
    </w:p>
    <w:p w:rsidR="00877AFD" w:rsidRPr="00C36AAC" w:rsidRDefault="00877AFD" w:rsidP="00877AFD">
      <w:pPr>
        <w:keepNext/>
        <w:jc w:val="both"/>
        <w:rPr>
          <w:rFonts w:ascii="Calibri" w:hAnsi="Calibri" w:cs="Calibri"/>
          <w:sz w:val="20"/>
          <w:szCs w:val="20"/>
        </w:rPr>
      </w:pPr>
      <w:r w:rsidRPr="00C36AAC">
        <w:rPr>
          <w:rFonts w:ascii="Calibri" w:hAnsi="Calibri" w:cs="Calibri"/>
          <w:sz w:val="20"/>
          <w:szCs w:val="20"/>
        </w:rPr>
        <w:t xml:space="preserve">Wykonawca dostarczy co najmniej w formie elektronicznej dokumentację powykonawczą. Dokumentacja powinna zawierać wszystkie dane dostępowe do konfigurowanych urządzeń, systemów, schematy podłączenia </w:t>
      </w:r>
      <w:r w:rsidRPr="00C36AAC">
        <w:rPr>
          <w:rFonts w:ascii="Calibri" w:hAnsi="Calibri" w:cs="Calibri"/>
          <w:sz w:val="20"/>
          <w:szCs w:val="20"/>
        </w:rPr>
        <w:lastRenderedPageBreak/>
        <w:t>urządzeń do sieci LAN, opis konfiguracji dostarczon</w:t>
      </w:r>
      <w:r>
        <w:rPr>
          <w:rFonts w:ascii="Calibri" w:hAnsi="Calibri" w:cs="Calibri"/>
          <w:sz w:val="20"/>
          <w:szCs w:val="20"/>
        </w:rPr>
        <w:t xml:space="preserve">ych </w:t>
      </w:r>
      <w:r w:rsidRPr="00C36AAC">
        <w:rPr>
          <w:rFonts w:ascii="Calibri" w:hAnsi="Calibri" w:cs="Calibri"/>
          <w:sz w:val="20"/>
          <w:szCs w:val="20"/>
        </w:rPr>
        <w:t>i wdrożon</w:t>
      </w:r>
      <w:r>
        <w:rPr>
          <w:rFonts w:ascii="Calibri" w:hAnsi="Calibri" w:cs="Calibri"/>
          <w:sz w:val="20"/>
          <w:szCs w:val="20"/>
        </w:rPr>
        <w:t>ych przełączników</w:t>
      </w:r>
      <w:r w:rsidRPr="00C36AAC">
        <w:rPr>
          <w:rFonts w:ascii="Calibri" w:hAnsi="Calibri" w:cs="Calibri"/>
          <w:sz w:val="20"/>
          <w:szCs w:val="20"/>
        </w:rPr>
        <w:t xml:space="preserve">, opis wdrożonych </w:t>
      </w:r>
      <w:r>
        <w:rPr>
          <w:rFonts w:ascii="Calibri" w:hAnsi="Calibri" w:cs="Calibri"/>
          <w:sz w:val="20"/>
          <w:szCs w:val="20"/>
        </w:rPr>
        <w:t>rozwiązań.</w:t>
      </w:r>
    </w:p>
    <w:p w:rsidR="00877AFD" w:rsidRPr="00877AFD" w:rsidRDefault="00877AFD" w:rsidP="00877AFD"/>
    <w:p w:rsidR="00F42058" w:rsidRDefault="00F42058" w:rsidP="00755829">
      <w:pPr>
        <w:pStyle w:val="Nagwek21"/>
        <w:numPr>
          <w:ilvl w:val="1"/>
          <w:numId w:val="10"/>
        </w:numPr>
        <w:rPr>
          <w:rFonts w:cstheme="minorHAnsi"/>
          <w:color w:val="auto"/>
          <w:szCs w:val="22"/>
        </w:rPr>
      </w:pPr>
      <w:bookmarkStart w:id="172" w:name="_Toc201311854"/>
      <w:r w:rsidRPr="00F42058">
        <w:rPr>
          <w:rFonts w:cstheme="minorHAnsi"/>
          <w:color w:val="auto"/>
          <w:szCs w:val="22"/>
        </w:rPr>
        <w:t xml:space="preserve">Parametry minimalne dla dostaw w zakresie sprzętu informatycznego </w:t>
      </w:r>
      <w:r w:rsidR="00877AFD">
        <w:rPr>
          <w:rFonts w:cstheme="minorHAnsi"/>
          <w:color w:val="auto"/>
          <w:szCs w:val="22"/>
        </w:rPr>
        <w:t>oraz sieciowego</w:t>
      </w:r>
      <w:bookmarkEnd w:id="172"/>
    </w:p>
    <w:p w:rsidR="00877AFD" w:rsidRPr="00C36AAC" w:rsidRDefault="00877AFD" w:rsidP="0046399F">
      <w:pPr>
        <w:pStyle w:val="Akapitzlist"/>
        <w:numPr>
          <w:ilvl w:val="0"/>
          <w:numId w:val="61"/>
        </w:numPr>
        <w:spacing w:line="278" w:lineRule="auto"/>
        <w:rPr>
          <w:rFonts w:ascii="Calibri" w:hAnsi="Calibri" w:cs="Calibri"/>
          <w:b/>
          <w:bCs/>
          <w:sz w:val="20"/>
          <w:szCs w:val="20"/>
        </w:rPr>
      </w:pPr>
      <w:r w:rsidRPr="00C36AAC">
        <w:rPr>
          <w:rFonts w:ascii="Calibri" w:hAnsi="Calibri" w:cs="Calibri"/>
          <w:b/>
          <w:bCs/>
          <w:sz w:val="20"/>
          <w:szCs w:val="20"/>
        </w:rPr>
        <w:t>Dostawa, wdrożenie</w:t>
      </w:r>
      <w:r w:rsidR="00C24F90">
        <w:rPr>
          <w:rFonts w:ascii="Calibri" w:hAnsi="Calibri" w:cs="Calibri"/>
          <w:b/>
          <w:bCs/>
          <w:sz w:val="20"/>
          <w:szCs w:val="20"/>
        </w:rPr>
        <w:t xml:space="preserve"> przełączników dostępowych oraz rdzeniowych</w:t>
      </w:r>
    </w:p>
    <w:p w:rsidR="00877AFD" w:rsidRPr="00C36AAC" w:rsidRDefault="00877AFD" w:rsidP="00877AFD">
      <w:pPr>
        <w:spacing w:after="120"/>
        <w:jc w:val="both"/>
        <w:rPr>
          <w:rFonts w:ascii="Calibri" w:hAnsi="Calibri" w:cs="Calibri"/>
          <w:sz w:val="20"/>
          <w:szCs w:val="20"/>
        </w:rPr>
      </w:pPr>
      <w:r w:rsidRPr="00C36AAC">
        <w:rPr>
          <w:rFonts w:ascii="Calibri" w:hAnsi="Calibri" w:cs="Calibri"/>
          <w:sz w:val="20"/>
          <w:szCs w:val="20"/>
        </w:rPr>
        <w:t>Zamawiając</w:t>
      </w:r>
      <w:r>
        <w:rPr>
          <w:rFonts w:ascii="Calibri" w:hAnsi="Calibri" w:cs="Calibri"/>
          <w:sz w:val="20"/>
          <w:szCs w:val="20"/>
        </w:rPr>
        <w:t>y</w:t>
      </w:r>
      <w:r w:rsidRPr="00C36AAC">
        <w:rPr>
          <w:rFonts w:ascii="Calibri" w:hAnsi="Calibri" w:cs="Calibri"/>
          <w:sz w:val="20"/>
          <w:szCs w:val="20"/>
        </w:rPr>
        <w:t xml:space="preserve"> wymaga dostarczenia do serwerowni zapasowej dwóch przełączników, które utworzą rdzeń sieci</w:t>
      </w:r>
      <w:r>
        <w:rPr>
          <w:rFonts w:ascii="Calibri" w:hAnsi="Calibri" w:cs="Calibri"/>
          <w:sz w:val="20"/>
          <w:szCs w:val="20"/>
        </w:rPr>
        <w:t xml:space="preserve"> LAN</w:t>
      </w:r>
      <w:r w:rsidRPr="00C36AAC">
        <w:rPr>
          <w:rFonts w:ascii="Calibri" w:hAnsi="Calibri" w:cs="Calibri"/>
          <w:sz w:val="20"/>
          <w:szCs w:val="20"/>
        </w:rPr>
        <w:t>. Wraz z przełącznikami należy dostarczyć wszystkie niezbędne moduły SFP+ oraz przewody połączeniowe umożliwiające podłączenie wszystkich urządzeń kluczowych do rdzenia sieci LAN. Przełączniki muszą spełniać opisane niżej parametry minimalne:</w:t>
      </w:r>
    </w:p>
    <w:p w:rsidR="00877AFD" w:rsidRPr="00B9173F" w:rsidRDefault="00877AFD" w:rsidP="00877AFD">
      <w:pPr>
        <w:spacing w:after="120"/>
        <w:jc w:val="both"/>
        <w:rPr>
          <w:rFonts w:ascii="Calibri" w:hAnsi="Calibri" w:cs="Calibri"/>
          <w:sz w:val="20"/>
          <w:szCs w:val="20"/>
        </w:rPr>
      </w:pPr>
      <w:r w:rsidRPr="00C36AAC">
        <w:rPr>
          <w:rFonts w:ascii="Calibri" w:hAnsi="Calibri" w:cs="Calibri"/>
          <w:sz w:val="20"/>
          <w:szCs w:val="20"/>
        </w:rPr>
        <w:t>Wykonawca przygotuje p</w:t>
      </w:r>
      <w:r w:rsidRPr="00B9173F">
        <w:rPr>
          <w:rFonts w:ascii="Calibri" w:hAnsi="Calibri" w:cs="Calibri"/>
          <w:sz w:val="20"/>
          <w:szCs w:val="20"/>
        </w:rPr>
        <w:t xml:space="preserve">rojekt </w:t>
      </w:r>
      <w:r w:rsidRPr="00C36AAC">
        <w:rPr>
          <w:rFonts w:ascii="Calibri" w:hAnsi="Calibri" w:cs="Calibri"/>
          <w:sz w:val="20"/>
          <w:szCs w:val="20"/>
        </w:rPr>
        <w:t xml:space="preserve">wdrożenia nowych przełączników rdzeniowych, a po akceptacji projektu przez Zamawiającego przeprowadzi wdrożenie, który </w:t>
      </w:r>
      <w:r w:rsidRPr="00B9173F">
        <w:rPr>
          <w:rFonts w:ascii="Calibri" w:hAnsi="Calibri" w:cs="Calibri"/>
          <w:sz w:val="20"/>
          <w:szCs w:val="20"/>
        </w:rPr>
        <w:t xml:space="preserve">będzie obejmować minimum: </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C36AAC">
        <w:rPr>
          <w:rFonts w:ascii="Calibri" w:hAnsi="Calibri" w:cs="Calibri"/>
          <w:sz w:val="20"/>
          <w:szCs w:val="20"/>
        </w:rPr>
        <w:t>A</w:t>
      </w:r>
      <w:r w:rsidRPr="00B9173F">
        <w:rPr>
          <w:rFonts w:ascii="Calibri" w:hAnsi="Calibri" w:cs="Calibri"/>
          <w:sz w:val="20"/>
          <w:szCs w:val="20"/>
        </w:rPr>
        <w:t>ktualizacj</w:t>
      </w:r>
      <w:r>
        <w:rPr>
          <w:rFonts w:ascii="Calibri" w:hAnsi="Calibri" w:cs="Calibri"/>
          <w:sz w:val="20"/>
          <w:szCs w:val="20"/>
        </w:rPr>
        <w:t>ę</w:t>
      </w:r>
      <w:r w:rsidRPr="00B9173F">
        <w:rPr>
          <w:rFonts w:ascii="Calibri" w:hAnsi="Calibri" w:cs="Calibri"/>
          <w:sz w:val="20"/>
          <w:szCs w:val="20"/>
        </w:rPr>
        <w:t xml:space="preserve"> firmware przełączników do najnowszej stabilnej wersji </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C36AAC">
        <w:rPr>
          <w:rFonts w:ascii="Calibri" w:hAnsi="Calibri" w:cs="Calibri"/>
          <w:sz w:val="20"/>
          <w:szCs w:val="20"/>
        </w:rPr>
        <w:t>K</w:t>
      </w:r>
      <w:r w:rsidRPr="00B9173F">
        <w:rPr>
          <w:rFonts w:ascii="Calibri" w:hAnsi="Calibri" w:cs="Calibri"/>
          <w:sz w:val="20"/>
          <w:szCs w:val="20"/>
        </w:rPr>
        <w:t>onfiguracj</w:t>
      </w:r>
      <w:r>
        <w:rPr>
          <w:rFonts w:ascii="Calibri" w:hAnsi="Calibri" w:cs="Calibri"/>
          <w:sz w:val="20"/>
          <w:szCs w:val="20"/>
        </w:rPr>
        <w:t>ę</w:t>
      </w:r>
      <w:r w:rsidRPr="00B9173F">
        <w:rPr>
          <w:rFonts w:ascii="Calibri" w:hAnsi="Calibri" w:cs="Calibri"/>
          <w:sz w:val="20"/>
          <w:szCs w:val="20"/>
        </w:rPr>
        <w:t xml:space="preserve"> portów do zarzadzania (management port) </w:t>
      </w:r>
    </w:p>
    <w:p w:rsidR="00877AFD" w:rsidRPr="00C36AAC" w:rsidRDefault="00877AFD" w:rsidP="0046399F">
      <w:pPr>
        <w:pStyle w:val="Akapitzlist"/>
        <w:numPr>
          <w:ilvl w:val="0"/>
          <w:numId w:val="58"/>
        </w:numPr>
        <w:spacing w:line="278" w:lineRule="auto"/>
        <w:rPr>
          <w:rFonts w:ascii="Calibri" w:hAnsi="Calibri" w:cs="Calibri"/>
          <w:sz w:val="20"/>
          <w:szCs w:val="20"/>
        </w:rPr>
      </w:pPr>
      <w:r w:rsidRPr="00C36AAC">
        <w:rPr>
          <w:rFonts w:ascii="Calibri" w:hAnsi="Calibri" w:cs="Calibri"/>
          <w:sz w:val="20"/>
          <w:szCs w:val="20"/>
        </w:rPr>
        <w:t>Konfigurację sieci wirtualnych przełącznika na podstawie obecnej infrastruktury</w:t>
      </w:r>
    </w:p>
    <w:p w:rsidR="00877AFD" w:rsidRPr="00C36AAC" w:rsidRDefault="00877AFD" w:rsidP="0046399F">
      <w:pPr>
        <w:pStyle w:val="Akapitzlist"/>
        <w:numPr>
          <w:ilvl w:val="0"/>
          <w:numId w:val="58"/>
        </w:numPr>
        <w:spacing w:line="278" w:lineRule="auto"/>
        <w:rPr>
          <w:rFonts w:ascii="Calibri" w:hAnsi="Calibri" w:cs="Calibri"/>
          <w:sz w:val="20"/>
          <w:szCs w:val="20"/>
        </w:rPr>
      </w:pPr>
      <w:r w:rsidRPr="00C36AAC">
        <w:rPr>
          <w:rFonts w:ascii="Calibri" w:hAnsi="Calibri" w:cs="Calibri"/>
          <w:sz w:val="20"/>
          <w:szCs w:val="20"/>
        </w:rPr>
        <w:t>Konfigurację agregacji połączeń do serwerów pomiędzy przełącznikami</w:t>
      </w:r>
    </w:p>
    <w:p w:rsidR="00877AFD" w:rsidRPr="00C36AAC" w:rsidRDefault="00877AFD" w:rsidP="0046399F">
      <w:pPr>
        <w:pStyle w:val="Akapitzlist"/>
        <w:numPr>
          <w:ilvl w:val="0"/>
          <w:numId w:val="58"/>
        </w:numPr>
        <w:spacing w:line="278" w:lineRule="auto"/>
        <w:rPr>
          <w:rFonts w:ascii="Calibri" w:hAnsi="Calibri" w:cs="Calibri"/>
          <w:sz w:val="20"/>
          <w:szCs w:val="20"/>
        </w:rPr>
      </w:pPr>
      <w:r w:rsidRPr="00C36AAC">
        <w:rPr>
          <w:rFonts w:ascii="Calibri" w:hAnsi="Calibri" w:cs="Calibri"/>
          <w:sz w:val="20"/>
          <w:szCs w:val="20"/>
        </w:rPr>
        <w:t>Konfigurację agregacji połączeń dla przełączników dostępowych</w:t>
      </w:r>
    </w:p>
    <w:p w:rsidR="00877AFD" w:rsidRPr="00C36AAC" w:rsidRDefault="00877AFD" w:rsidP="0046399F">
      <w:pPr>
        <w:pStyle w:val="Akapitzlist"/>
        <w:numPr>
          <w:ilvl w:val="0"/>
          <w:numId w:val="58"/>
        </w:numPr>
        <w:spacing w:line="278" w:lineRule="auto"/>
        <w:rPr>
          <w:rFonts w:ascii="Calibri" w:hAnsi="Calibri" w:cs="Calibri"/>
          <w:sz w:val="20"/>
          <w:szCs w:val="20"/>
        </w:rPr>
      </w:pPr>
      <w:r w:rsidRPr="00C36AAC">
        <w:rPr>
          <w:rFonts w:ascii="Calibri" w:hAnsi="Calibri" w:cs="Calibri"/>
          <w:sz w:val="20"/>
          <w:szCs w:val="20"/>
        </w:rPr>
        <w:t>Konfigurację syslog dla przełączników</w:t>
      </w:r>
    </w:p>
    <w:p w:rsidR="00877AFD" w:rsidRPr="00C36AAC" w:rsidRDefault="00877AFD" w:rsidP="0046399F">
      <w:pPr>
        <w:pStyle w:val="Akapitzlist"/>
        <w:numPr>
          <w:ilvl w:val="0"/>
          <w:numId w:val="58"/>
        </w:numPr>
        <w:spacing w:line="278" w:lineRule="auto"/>
        <w:rPr>
          <w:rFonts w:ascii="Calibri" w:hAnsi="Calibri" w:cs="Calibri"/>
          <w:sz w:val="20"/>
          <w:szCs w:val="20"/>
        </w:rPr>
      </w:pPr>
      <w:r w:rsidRPr="00C36AAC">
        <w:rPr>
          <w:rFonts w:ascii="Calibri" w:hAnsi="Calibri" w:cs="Calibri"/>
          <w:sz w:val="20"/>
          <w:szCs w:val="20"/>
        </w:rPr>
        <w:t>Konfigurację protokołu SNMP zgodnie z obecnym systemem monitoringu</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C36AAC">
        <w:rPr>
          <w:rFonts w:ascii="Calibri" w:hAnsi="Calibri" w:cs="Calibri"/>
          <w:sz w:val="20"/>
          <w:szCs w:val="20"/>
        </w:rPr>
        <w:t>K</w:t>
      </w:r>
      <w:r w:rsidRPr="00B9173F">
        <w:rPr>
          <w:rFonts w:ascii="Calibri" w:hAnsi="Calibri" w:cs="Calibri"/>
          <w:sz w:val="20"/>
          <w:szCs w:val="20"/>
        </w:rPr>
        <w:t xml:space="preserve">onfigurację użytkowników administracyjnych przełącznika zgodnie z wytycznymi bezpieczeństwa </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C36AAC">
        <w:rPr>
          <w:rFonts w:ascii="Calibri" w:hAnsi="Calibri" w:cs="Calibri"/>
          <w:sz w:val="20"/>
          <w:szCs w:val="20"/>
        </w:rPr>
        <w:t>U</w:t>
      </w:r>
      <w:r w:rsidRPr="00B9173F">
        <w:rPr>
          <w:rFonts w:ascii="Calibri" w:hAnsi="Calibri" w:cs="Calibri"/>
          <w:sz w:val="20"/>
          <w:szCs w:val="20"/>
        </w:rPr>
        <w:t>ruchomi</w:t>
      </w:r>
      <w:r w:rsidRPr="00C36AAC">
        <w:rPr>
          <w:rFonts w:ascii="Calibri" w:hAnsi="Calibri" w:cs="Calibri"/>
          <w:sz w:val="20"/>
          <w:szCs w:val="20"/>
        </w:rPr>
        <w:t>enie</w:t>
      </w:r>
      <w:r w:rsidRPr="00B9173F">
        <w:rPr>
          <w:rFonts w:ascii="Calibri" w:hAnsi="Calibri" w:cs="Calibri"/>
          <w:sz w:val="20"/>
          <w:szCs w:val="20"/>
        </w:rPr>
        <w:t xml:space="preserve"> dostęp</w:t>
      </w:r>
      <w:r w:rsidRPr="00C36AAC">
        <w:rPr>
          <w:rFonts w:ascii="Calibri" w:hAnsi="Calibri" w:cs="Calibri"/>
          <w:sz w:val="20"/>
          <w:szCs w:val="20"/>
        </w:rPr>
        <w:t>u</w:t>
      </w:r>
      <w:r w:rsidRPr="00B9173F">
        <w:rPr>
          <w:rFonts w:ascii="Calibri" w:hAnsi="Calibri" w:cs="Calibri"/>
          <w:sz w:val="20"/>
          <w:szCs w:val="20"/>
        </w:rPr>
        <w:t xml:space="preserve"> poprzez SSH oraz interface www z HTTPs. Certyfikaty HTTPs należy wygenerować oraz zainstalować na urządzeniach. </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C36AAC">
        <w:rPr>
          <w:rFonts w:ascii="Calibri" w:hAnsi="Calibri" w:cs="Calibri"/>
          <w:sz w:val="20"/>
          <w:szCs w:val="20"/>
        </w:rPr>
        <w:t>Uruchomienie a</w:t>
      </w:r>
      <w:r w:rsidRPr="00B9173F">
        <w:rPr>
          <w:rFonts w:ascii="Calibri" w:hAnsi="Calibri" w:cs="Calibri"/>
          <w:sz w:val="20"/>
          <w:szCs w:val="20"/>
        </w:rPr>
        <w:t>utoryzacj</w:t>
      </w:r>
      <w:r w:rsidRPr="00C36AAC">
        <w:rPr>
          <w:rFonts w:ascii="Calibri" w:hAnsi="Calibri" w:cs="Calibri"/>
          <w:sz w:val="20"/>
          <w:szCs w:val="20"/>
        </w:rPr>
        <w:t>i</w:t>
      </w:r>
      <w:r w:rsidRPr="00B9173F">
        <w:rPr>
          <w:rFonts w:ascii="Calibri" w:hAnsi="Calibri" w:cs="Calibri"/>
          <w:sz w:val="20"/>
          <w:szCs w:val="20"/>
        </w:rPr>
        <w:t xml:space="preserve"> użytkowników do konsoli w oparciu o lokalnych użytkowników. Nie </w:t>
      </w:r>
      <w:r w:rsidRPr="00C36AAC">
        <w:rPr>
          <w:rFonts w:ascii="Calibri" w:hAnsi="Calibri" w:cs="Calibri"/>
          <w:sz w:val="20"/>
          <w:szCs w:val="20"/>
        </w:rPr>
        <w:t xml:space="preserve">jest </w:t>
      </w:r>
      <w:r w:rsidRPr="00B9173F">
        <w:rPr>
          <w:rFonts w:ascii="Calibri" w:hAnsi="Calibri" w:cs="Calibri"/>
          <w:sz w:val="20"/>
          <w:szCs w:val="20"/>
        </w:rPr>
        <w:t xml:space="preserve">możliwy jest dostęp do konsoli bez autoryzacji. Konsola powinna wylogować użytkownika </w:t>
      </w:r>
      <w:r w:rsidRPr="00C36AAC">
        <w:rPr>
          <w:rFonts w:ascii="Calibri" w:hAnsi="Calibri" w:cs="Calibri"/>
          <w:sz w:val="20"/>
          <w:szCs w:val="20"/>
        </w:rPr>
        <w:t xml:space="preserve">w przypadku </w:t>
      </w:r>
      <w:r w:rsidRPr="00B9173F">
        <w:rPr>
          <w:rFonts w:ascii="Calibri" w:hAnsi="Calibri" w:cs="Calibri"/>
          <w:sz w:val="20"/>
          <w:szCs w:val="20"/>
        </w:rPr>
        <w:t>nieaktywności. Hasła lokalnych kont m</w:t>
      </w:r>
      <w:r w:rsidRPr="00C36AAC">
        <w:rPr>
          <w:rFonts w:ascii="Calibri" w:hAnsi="Calibri" w:cs="Calibri"/>
          <w:sz w:val="20"/>
          <w:szCs w:val="20"/>
        </w:rPr>
        <w:t>uszą</w:t>
      </w:r>
      <w:r w:rsidRPr="00B9173F">
        <w:rPr>
          <w:rFonts w:ascii="Calibri" w:hAnsi="Calibri" w:cs="Calibri"/>
          <w:sz w:val="20"/>
          <w:szCs w:val="20"/>
        </w:rPr>
        <w:t xml:space="preserve"> być szyfrowane, niedopuszczalne jest przechowywanie haseł czystym tekstem. </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C36AAC">
        <w:rPr>
          <w:rFonts w:ascii="Calibri" w:hAnsi="Calibri" w:cs="Calibri"/>
          <w:sz w:val="20"/>
          <w:szCs w:val="20"/>
        </w:rPr>
        <w:t>Konfigurację a</w:t>
      </w:r>
      <w:r w:rsidRPr="00B9173F">
        <w:rPr>
          <w:rFonts w:ascii="Calibri" w:hAnsi="Calibri" w:cs="Calibri"/>
          <w:sz w:val="20"/>
          <w:szCs w:val="20"/>
        </w:rPr>
        <w:t>utoryzacj</w:t>
      </w:r>
      <w:r w:rsidRPr="00C36AAC">
        <w:rPr>
          <w:rFonts w:ascii="Calibri" w:hAnsi="Calibri" w:cs="Calibri"/>
          <w:sz w:val="20"/>
          <w:szCs w:val="20"/>
        </w:rPr>
        <w:t>i</w:t>
      </w:r>
      <w:r w:rsidRPr="00B9173F">
        <w:rPr>
          <w:rFonts w:ascii="Calibri" w:hAnsi="Calibri" w:cs="Calibri"/>
          <w:sz w:val="20"/>
          <w:szCs w:val="20"/>
        </w:rPr>
        <w:t xml:space="preserve"> użytkowników SSH oraz </w:t>
      </w:r>
      <w:r w:rsidRPr="00C36AAC">
        <w:rPr>
          <w:rFonts w:ascii="Calibri" w:hAnsi="Calibri" w:cs="Calibri"/>
          <w:sz w:val="20"/>
          <w:szCs w:val="20"/>
        </w:rPr>
        <w:t xml:space="preserve">WWW </w:t>
      </w:r>
      <w:r w:rsidRPr="00B9173F">
        <w:rPr>
          <w:rFonts w:ascii="Calibri" w:hAnsi="Calibri" w:cs="Calibri"/>
          <w:sz w:val="20"/>
          <w:szCs w:val="20"/>
        </w:rPr>
        <w:t>w oparciu o serwer radius. Wykonawca zainstaluje i skonfiguruje serwery RADIUS (podstawowy oraz zapasowy)</w:t>
      </w:r>
      <w:r w:rsidRPr="00C36AAC">
        <w:rPr>
          <w:rFonts w:ascii="Calibri" w:hAnsi="Calibri" w:cs="Calibri"/>
          <w:sz w:val="20"/>
          <w:szCs w:val="20"/>
        </w:rPr>
        <w:t>,</w:t>
      </w:r>
      <w:r w:rsidRPr="00B9173F">
        <w:rPr>
          <w:rFonts w:ascii="Calibri" w:hAnsi="Calibri" w:cs="Calibri"/>
          <w:sz w:val="20"/>
          <w:szCs w:val="20"/>
        </w:rPr>
        <w:t xml:space="preserve"> wobec których będzie następowała autoryzacja użytkowników przechowywanych w katalogu LDAP</w:t>
      </w:r>
      <w:r>
        <w:rPr>
          <w:rFonts w:ascii="Calibri" w:hAnsi="Calibri" w:cs="Calibri"/>
          <w:sz w:val="20"/>
          <w:szCs w:val="20"/>
        </w:rPr>
        <w:t>.</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B9173F">
        <w:rPr>
          <w:rFonts w:ascii="Calibri" w:hAnsi="Calibri" w:cs="Calibri"/>
          <w:sz w:val="20"/>
          <w:szCs w:val="20"/>
        </w:rPr>
        <w:t>Konfiguracj</w:t>
      </w:r>
      <w:r>
        <w:rPr>
          <w:rFonts w:ascii="Calibri" w:hAnsi="Calibri" w:cs="Calibri"/>
          <w:sz w:val="20"/>
          <w:szCs w:val="20"/>
        </w:rPr>
        <w:t>ę</w:t>
      </w:r>
      <w:r w:rsidRPr="00B9173F">
        <w:rPr>
          <w:rFonts w:ascii="Calibri" w:hAnsi="Calibri" w:cs="Calibri"/>
          <w:sz w:val="20"/>
          <w:szCs w:val="20"/>
        </w:rPr>
        <w:t xml:space="preserve"> </w:t>
      </w:r>
      <w:r w:rsidRPr="00C36AAC">
        <w:rPr>
          <w:rFonts w:ascii="Calibri" w:hAnsi="Calibri" w:cs="Calibri"/>
          <w:sz w:val="20"/>
          <w:szCs w:val="20"/>
        </w:rPr>
        <w:t xml:space="preserve">serwera czasu </w:t>
      </w:r>
      <w:r w:rsidRPr="00B9173F">
        <w:rPr>
          <w:rFonts w:ascii="Calibri" w:hAnsi="Calibri" w:cs="Calibri"/>
          <w:sz w:val="20"/>
          <w:szCs w:val="20"/>
        </w:rPr>
        <w:t xml:space="preserve">NTP – przełączniki </w:t>
      </w:r>
      <w:r w:rsidRPr="00C36AAC">
        <w:rPr>
          <w:rFonts w:ascii="Calibri" w:hAnsi="Calibri" w:cs="Calibri"/>
          <w:sz w:val="20"/>
          <w:szCs w:val="20"/>
        </w:rPr>
        <w:t xml:space="preserve">musza </w:t>
      </w:r>
      <w:r w:rsidRPr="00B9173F">
        <w:rPr>
          <w:rFonts w:ascii="Calibri" w:hAnsi="Calibri" w:cs="Calibri"/>
          <w:sz w:val="20"/>
          <w:szCs w:val="20"/>
        </w:rPr>
        <w:t xml:space="preserve">mieć skonfigurowaną synchronizację czasu w oparciu o serwery </w:t>
      </w:r>
      <w:r w:rsidRPr="00C36AAC">
        <w:rPr>
          <w:rFonts w:ascii="Calibri" w:hAnsi="Calibri" w:cs="Calibri"/>
          <w:sz w:val="20"/>
          <w:szCs w:val="20"/>
        </w:rPr>
        <w:t>NTP</w:t>
      </w:r>
      <w:r w:rsidRPr="00B9173F">
        <w:rPr>
          <w:rFonts w:ascii="Calibri" w:hAnsi="Calibri" w:cs="Calibri"/>
          <w:sz w:val="20"/>
          <w:szCs w:val="20"/>
        </w:rPr>
        <w:t xml:space="preserve"> 0.pl.pool.ntp.org, 0.pl.pool.ntp.org. </w:t>
      </w:r>
      <w:r w:rsidRPr="00C36AAC">
        <w:rPr>
          <w:rFonts w:ascii="Calibri" w:hAnsi="Calibri" w:cs="Calibri"/>
          <w:sz w:val="20"/>
          <w:szCs w:val="20"/>
        </w:rPr>
        <w:t>U</w:t>
      </w:r>
      <w:r w:rsidRPr="00B9173F">
        <w:rPr>
          <w:rFonts w:ascii="Calibri" w:hAnsi="Calibri" w:cs="Calibri"/>
          <w:sz w:val="20"/>
          <w:szCs w:val="20"/>
        </w:rPr>
        <w:t>stawi</w:t>
      </w:r>
      <w:r w:rsidRPr="00C36AAC">
        <w:rPr>
          <w:rFonts w:ascii="Calibri" w:hAnsi="Calibri" w:cs="Calibri"/>
          <w:sz w:val="20"/>
          <w:szCs w:val="20"/>
        </w:rPr>
        <w:t>enie właściwej</w:t>
      </w:r>
      <w:r w:rsidRPr="00B9173F">
        <w:rPr>
          <w:rFonts w:ascii="Calibri" w:hAnsi="Calibri" w:cs="Calibri"/>
          <w:sz w:val="20"/>
          <w:szCs w:val="20"/>
        </w:rPr>
        <w:t xml:space="preserve"> stref</w:t>
      </w:r>
      <w:r w:rsidRPr="00C36AAC">
        <w:rPr>
          <w:rFonts w:ascii="Calibri" w:hAnsi="Calibri" w:cs="Calibri"/>
          <w:sz w:val="20"/>
          <w:szCs w:val="20"/>
        </w:rPr>
        <w:t>y</w:t>
      </w:r>
      <w:r w:rsidRPr="00B9173F">
        <w:rPr>
          <w:rFonts w:ascii="Calibri" w:hAnsi="Calibri" w:cs="Calibri"/>
          <w:sz w:val="20"/>
          <w:szCs w:val="20"/>
        </w:rPr>
        <w:t xml:space="preserve"> czasow</w:t>
      </w:r>
      <w:r w:rsidRPr="00C36AAC">
        <w:rPr>
          <w:rFonts w:ascii="Calibri" w:hAnsi="Calibri" w:cs="Calibri"/>
          <w:sz w:val="20"/>
          <w:szCs w:val="20"/>
        </w:rPr>
        <w:t>ej</w:t>
      </w:r>
      <w:r w:rsidRPr="00B9173F">
        <w:rPr>
          <w:rFonts w:ascii="Calibri" w:hAnsi="Calibri" w:cs="Calibri"/>
          <w:sz w:val="20"/>
          <w:szCs w:val="20"/>
        </w:rPr>
        <w:t xml:space="preserve">. </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B9173F">
        <w:rPr>
          <w:rFonts w:ascii="Calibri" w:hAnsi="Calibri" w:cs="Calibri"/>
          <w:sz w:val="20"/>
          <w:szCs w:val="20"/>
        </w:rPr>
        <w:t xml:space="preserve">Wykonawca przekaże </w:t>
      </w:r>
      <w:r w:rsidRPr="00C36AAC">
        <w:rPr>
          <w:rFonts w:ascii="Calibri" w:hAnsi="Calibri" w:cs="Calibri"/>
          <w:sz w:val="20"/>
          <w:szCs w:val="20"/>
        </w:rPr>
        <w:t xml:space="preserve">konfiguracje </w:t>
      </w:r>
      <w:r w:rsidRPr="00B9173F">
        <w:rPr>
          <w:rFonts w:ascii="Calibri" w:hAnsi="Calibri" w:cs="Calibri"/>
          <w:sz w:val="20"/>
          <w:szCs w:val="20"/>
        </w:rPr>
        <w:t>przełączników do dokumentacji oraz skonfiguruje automatyczną kopię urządzeń sieciowych</w:t>
      </w:r>
      <w:r w:rsidRPr="00C36AAC">
        <w:rPr>
          <w:rFonts w:ascii="Calibri" w:hAnsi="Calibri" w:cs="Calibri"/>
          <w:sz w:val="20"/>
          <w:szCs w:val="20"/>
        </w:rPr>
        <w:t>.</w:t>
      </w:r>
      <w:r w:rsidRPr="00B9173F">
        <w:rPr>
          <w:rFonts w:ascii="Calibri" w:hAnsi="Calibri" w:cs="Calibri"/>
          <w:sz w:val="20"/>
          <w:szCs w:val="20"/>
        </w:rPr>
        <w:t xml:space="preserve"> </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B9173F">
        <w:rPr>
          <w:rFonts w:ascii="Calibri" w:hAnsi="Calibri" w:cs="Calibri"/>
          <w:sz w:val="20"/>
          <w:szCs w:val="20"/>
        </w:rPr>
        <w:t>Wszystkie porty na urządzeniach sieciowych zostaną opisane poprzez wykonawcę</w:t>
      </w:r>
      <w:r w:rsidRPr="00C36AAC">
        <w:rPr>
          <w:rFonts w:ascii="Calibri" w:hAnsi="Calibri" w:cs="Calibri"/>
          <w:sz w:val="20"/>
          <w:szCs w:val="20"/>
        </w:rPr>
        <w:t xml:space="preserve"> w sposób określony przez Zamawiającego</w:t>
      </w:r>
      <w:r>
        <w:rPr>
          <w:rFonts w:ascii="Calibri" w:hAnsi="Calibri" w:cs="Calibri"/>
          <w:sz w:val="20"/>
          <w:szCs w:val="20"/>
        </w:rPr>
        <w:t>.</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B9173F">
        <w:rPr>
          <w:rFonts w:ascii="Calibri" w:hAnsi="Calibri" w:cs="Calibri"/>
          <w:sz w:val="20"/>
          <w:szCs w:val="20"/>
        </w:rPr>
        <w:t xml:space="preserve">Wykonawca wyłączy protokoły CDP oraz LLDP na portach dostępowych (np. dla stacji roboczych i telefonów) Natomiast na połączeniach pomiędzy przełącznikami należy zostawić włączone protokoły. </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B9173F">
        <w:rPr>
          <w:rFonts w:ascii="Calibri" w:hAnsi="Calibri" w:cs="Calibri"/>
          <w:sz w:val="20"/>
          <w:szCs w:val="20"/>
        </w:rPr>
        <w:t>Wykonawca skonfiguruje protokół MSTP w ramach dostarczonych przełączników</w:t>
      </w:r>
      <w:r w:rsidRPr="00C36AAC">
        <w:rPr>
          <w:rFonts w:ascii="Calibri" w:hAnsi="Calibri" w:cs="Calibri"/>
          <w:sz w:val="20"/>
          <w:szCs w:val="20"/>
        </w:rPr>
        <w:t>.</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B9173F">
        <w:rPr>
          <w:rFonts w:ascii="Calibri" w:hAnsi="Calibri" w:cs="Calibri"/>
          <w:sz w:val="20"/>
          <w:szCs w:val="20"/>
        </w:rPr>
        <w:t xml:space="preserve">Wykonawca przeprowadzi konfigurację VLANów na przełącznikach wskazanych na etapie wdrożenia przez </w:t>
      </w:r>
      <w:r w:rsidRPr="00C36AAC">
        <w:rPr>
          <w:rFonts w:ascii="Calibri" w:hAnsi="Calibri" w:cs="Calibri"/>
          <w:sz w:val="20"/>
          <w:szCs w:val="20"/>
        </w:rPr>
        <w:t>Z</w:t>
      </w:r>
      <w:r w:rsidRPr="00B9173F">
        <w:rPr>
          <w:rFonts w:ascii="Calibri" w:hAnsi="Calibri" w:cs="Calibri"/>
          <w:sz w:val="20"/>
          <w:szCs w:val="20"/>
        </w:rPr>
        <w:t xml:space="preserve">amawiającego (wraz z dedykowanym vlanem do zarządzania przełącznikami sieciowymi) </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B9173F">
        <w:rPr>
          <w:rFonts w:ascii="Calibri" w:hAnsi="Calibri" w:cs="Calibri"/>
          <w:sz w:val="20"/>
          <w:szCs w:val="20"/>
        </w:rPr>
        <w:lastRenderedPageBreak/>
        <w:t xml:space="preserve">Wykonawca na urządzeniach zdefiniuje wskazany na etapie wdrożenia serwer DNS oraz domenę wyszukiwania na urządzeniach sieciowych. </w:t>
      </w:r>
    </w:p>
    <w:p w:rsidR="00877AFD" w:rsidRPr="00B9173F" w:rsidRDefault="00877AFD" w:rsidP="0046399F">
      <w:pPr>
        <w:numPr>
          <w:ilvl w:val="0"/>
          <w:numId w:val="58"/>
        </w:numPr>
        <w:spacing w:after="120" w:line="278" w:lineRule="auto"/>
        <w:jc w:val="both"/>
        <w:rPr>
          <w:rFonts w:ascii="Calibri" w:hAnsi="Calibri" w:cs="Calibri"/>
          <w:sz w:val="20"/>
          <w:szCs w:val="20"/>
        </w:rPr>
      </w:pPr>
      <w:r w:rsidRPr="00B9173F">
        <w:rPr>
          <w:rFonts w:ascii="Calibri" w:hAnsi="Calibri" w:cs="Calibri"/>
          <w:sz w:val="20"/>
          <w:szCs w:val="20"/>
        </w:rPr>
        <w:t xml:space="preserve">W ramach wdrożenia </w:t>
      </w:r>
      <w:r>
        <w:rPr>
          <w:rFonts w:ascii="Calibri" w:hAnsi="Calibri" w:cs="Calibri"/>
          <w:sz w:val="20"/>
          <w:szCs w:val="20"/>
        </w:rPr>
        <w:t>W</w:t>
      </w:r>
      <w:r w:rsidRPr="00B9173F">
        <w:rPr>
          <w:rFonts w:ascii="Calibri" w:hAnsi="Calibri" w:cs="Calibri"/>
          <w:sz w:val="20"/>
          <w:szCs w:val="20"/>
        </w:rPr>
        <w:t xml:space="preserve">ykonawca przedstawi możliwe do </w:t>
      </w:r>
      <w:r w:rsidRPr="00C36AAC">
        <w:rPr>
          <w:rFonts w:ascii="Calibri" w:hAnsi="Calibri" w:cs="Calibri"/>
          <w:sz w:val="20"/>
          <w:szCs w:val="20"/>
        </w:rPr>
        <w:t xml:space="preserve">uruchomienia </w:t>
      </w:r>
      <w:r w:rsidRPr="00B9173F">
        <w:rPr>
          <w:rFonts w:ascii="Calibri" w:hAnsi="Calibri" w:cs="Calibri"/>
          <w:sz w:val="20"/>
          <w:szCs w:val="20"/>
        </w:rPr>
        <w:t xml:space="preserve">dodatkowe zabezpieczenia </w:t>
      </w:r>
      <w:r w:rsidRPr="00C36AAC">
        <w:rPr>
          <w:rFonts w:ascii="Calibri" w:hAnsi="Calibri" w:cs="Calibri"/>
          <w:sz w:val="20"/>
          <w:szCs w:val="20"/>
        </w:rPr>
        <w:t xml:space="preserve">dla dostarczanych urządzeń. Zamawiający </w:t>
      </w:r>
      <w:r w:rsidRPr="00B9173F">
        <w:rPr>
          <w:rFonts w:ascii="Calibri" w:hAnsi="Calibri" w:cs="Calibri"/>
          <w:sz w:val="20"/>
          <w:szCs w:val="20"/>
        </w:rPr>
        <w:t xml:space="preserve">na etapie wdrożenia zdecyduje, które zabezpieczenia należy </w:t>
      </w:r>
      <w:r w:rsidRPr="00C36AAC">
        <w:rPr>
          <w:rFonts w:ascii="Calibri" w:hAnsi="Calibri" w:cs="Calibri"/>
          <w:sz w:val="20"/>
          <w:szCs w:val="20"/>
        </w:rPr>
        <w:t>uruchomić.</w:t>
      </w:r>
    </w:p>
    <w:p w:rsidR="00877AFD" w:rsidRPr="00C36AAC" w:rsidRDefault="00877AFD" w:rsidP="0046399F">
      <w:pPr>
        <w:numPr>
          <w:ilvl w:val="0"/>
          <w:numId w:val="58"/>
        </w:numPr>
        <w:spacing w:after="120" w:line="278" w:lineRule="auto"/>
        <w:jc w:val="both"/>
        <w:rPr>
          <w:rFonts w:ascii="Calibri" w:hAnsi="Calibri" w:cs="Calibri"/>
          <w:sz w:val="20"/>
          <w:szCs w:val="20"/>
        </w:rPr>
      </w:pPr>
      <w:r w:rsidRPr="00C36AAC">
        <w:rPr>
          <w:rFonts w:ascii="Calibri" w:hAnsi="Calibri" w:cs="Calibri"/>
          <w:sz w:val="20"/>
          <w:szCs w:val="20"/>
        </w:rPr>
        <w:t xml:space="preserve">Jeżeli </w:t>
      </w:r>
      <w:r w:rsidRPr="00B9173F">
        <w:rPr>
          <w:rFonts w:ascii="Calibri" w:hAnsi="Calibri" w:cs="Calibri"/>
          <w:sz w:val="20"/>
          <w:szCs w:val="20"/>
        </w:rPr>
        <w:t>dostarcz</w:t>
      </w:r>
      <w:r w:rsidRPr="00C36AAC">
        <w:rPr>
          <w:rFonts w:ascii="Calibri" w:hAnsi="Calibri" w:cs="Calibri"/>
          <w:sz w:val="20"/>
          <w:szCs w:val="20"/>
        </w:rPr>
        <w:t>a</w:t>
      </w:r>
      <w:r w:rsidRPr="00B9173F">
        <w:rPr>
          <w:rFonts w:ascii="Calibri" w:hAnsi="Calibri" w:cs="Calibri"/>
          <w:sz w:val="20"/>
          <w:szCs w:val="20"/>
        </w:rPr>
        <w:t>ne urządzeni</w:t>
      </w:r>
      <w:r>
        <w:rPr>
          <w:rFonts w:ascii="Calibri" w:hAnsi="Calibri" w:cs="Calibri"/>
          <w:sz w:val="20"/>
          <w:szCs w:val="20"/>
        </w:rPr>
        <w:t>a</w:t>
      </w:r>
      <w:r w:rsidRPr="00B9173F">
        <w:rPr>
          <w:rFonts w:ascii="Calibri" w:hAnsi="Calibri" w:cs="Calibri"/>
          <w:sz w:val="20"/>
          <w:szCs w:val="20"/>
        </w:rPr>
        <w:t xml:space="preserve"> </w:t>
      </w:r>
      <w:r w:rsidRPr="00C36AAC">
        <w:rPr>
          <w:rFonts w:ascii="Calibri" w:hAnsi="Calibri" w:cs="Calibri"/>
          <w:sz w:val="20"/>
          <w:szCs w:val="20"/>
        </w:rPr>
        <w:t>będ</w:t>
      </w:r>
      <w:r>
        <w:rPr>
          <w:rFonts w:ascii="Calibri" w:hAnsi="Calibri" w:cs="Calibri"/>
          <w:sz w:val="20"/>
          <w:szCs w:val="20"/>
        </w:rPr>
        <w:t>ą</w:t>
      </w:r>
      <w:r w:rsidRPr="00C36AAC">
        <w:rPr>
          <w:rFonts w:ascii="Calibri" w:hAnsi="Calibri" w:cs="Calibri"/>
          <w:sz w:val="20"/>
          <w:szCs w:val="20"/>
        </w:rPr>
        <w:t xml:space="preserve"> </w:t>
      </w:r>
      <w:r w:rsidRPr="00B9173F">
        <w:rPr>
          <w:rFonts w:ascii="Calibri" w:hAnsi="Calibri" w:cs="Calibri"/>
          <w:sz w:val="20"/>
          <w:szCs w:val="20"/>
        </w:rPr>
        <w:t>dyspon</w:t>
      </w:r>
      <w:r w:rsidRPr="00C36AAC">
        <w:rPr>
          <w:rFonts w:ascii="Calibri" w:hAnsi="Calibri" w:cs="Calibri"/>
          <w:sz w:val="20"/>
          <w:szCs w:val="20"/>
        </w:rPr>
        <w:t>ować</w:t>
      </w:r>
      <w:r w:rsidRPr="00B9173F">
        <w:rPr>
          <w:rFonts w:ascii="Calibri" w:hAnsi="Calibri" w:cs="Calibri"/>
          <w:sz w:val="20"/>
          <w:szCs w:val="20"/>
        </w:rPr>
        <w:t xml:space="preserve"> API umożliwiającym konfigurację urządzeń należy przygotować skrypty odpowiadające konfiguracji (python, ansible) w celu zarządzania zmianą konfiguracji. </w:t>
      </w:r>
    </w:p>
    <w:p w:rsidR="00877AFD" w:rsidRPr="00C36AAC" w:rsidRDefault="00877AFD" w:rsidP="00877AFD">
      <w:pPr>
        <w:spacing w:before="120"/>
        <w:jc w:val="both"/>
        <w:rPr>
          <w:rFonts w:ascii="Calibri" w:hAnsi="Calibri" w:cs="Calibri"/>
          <w:sz w:val="20"/>
          <w:szCs w:val="20"/>
        </w:rPr>
      </w:pPr>
      <w:r w:rsidRPr="00C36AAC">
        <w:rPr>
          <w:rFonts w:ascii="Calibri" w:hAnsi="Calibri" w:cs="Calibri"/>
          <w:sz w:val="20"/>
          <w:szCs w:val="20"/>
        </w:rPr>
        <w:t xml:space="preserve">Zamawiający może wymagać skonfigurowania dodatkowych funkcji przełączników, jeśli podczas wdrożenia zajdzie taka potrzeba. </w:t>
      </w:r>
    </w:p>
    <w:p w:rsidR="00877AFD" w:rsidRPr="00C36AAC" w:rsidRDefault="00877AFD" w:rsidP="0046399F">
      <w:pPr>
        <w:pStyle w:val="Akapitzlist"/>
        <w:numPr>
          <w:ilvl w:val="1"/>
          <w:numId w:val="59"/>
        </w:numPr>
        <w:spacing w:before="240" w:after="60"/>
        <w:ind w:left="357" w:hanging="357"/>
        <w:rPr>
          <w:rFonts w:ascii="Calibri" w:hAnsi="Calibri" w:cs="Calibri"/>
          <w:b/>
          <w:sz w:val="20"/>
          <w:szCs w:val="20"/>
        </w:rPr>
      </w:pPr>
      <w:r w:rsidRPr="00C36AAC">
        <w:rPr>
          <w:rFonts w:ascii="Calibri" w:hAnsi="Calibri" w:cs="Calibri"/>
          <w:b/>
          <w:sz w:val="20"/>
          <w:szCs w:val="20"/>
        </w:rPr>
        <w:t>Instruktaże</w:t>
      </w:r>
    </w:p>
    <w:p w:rsidR="00877AFD" w:rsidRPr="00C36AAC" w:rsidRDefault="00877AFD" w:rsidP="00877AFD">
      <w:pPr>
        <w:spacing w:after="120"/>
        <w:ind w:left="357"/>
        <w:jc w:val="both"/>
        <w:rPr>
          <w:rFonts w:ascii="Calibri" w:hAnsi="Calibri" w:cs="Calibri"/>
          <w:sz w:val="20"/>
          <w:szCs w:val="20"/>
        </w:rPr>
      </w:pPr>
      <w:r w:rsidRPr="00C36AAC">
        <w:rPr>
          <w:rFonts w:ascii="Calibri" w:hAnsi="Calibri" w:cs="Calibri"/>
          <w:sz w:val="20"/>
          <w:szCs w:val="20"/>
        </w:rPr>
        <w:t>Zamawiający wymaga przeprowadzenia instruktaży dla swoich administratorów zgodnie z poniższym opisem:</w:t>
      </w:r>
    </w:p>
    <w:p w:rsidR="00877AFD" w:rsidRPr="00C36AAC" w:rsidRDefault="00877AFD" w:rsidP="0046399F">
      <w:pPr>
        <w:numPr>
          <w:ilvl w:val="0"/>
          <w:numId w:val="60"/>
        </w:numPr>
        <w:spacing w:after="120" w:line="240" w:lineRule="auto"/>
        <w:ind w:left="901" w:hanging="357"/>
        <w:jc w:val="both"/>
        <w:rPr>
          <w:rFonts w:ascii="Calibri" w:hAnsi="Calibri" w:cs="Calibri"/>
          <w:sz w:val="20"/>
          <w:szCs w:val="20"/>
        </w:rPr>
      </w:pPr>
      <w:r w:rsidRPr="00C36AAC">
        <w:rPr>
          <w:rFonts w:ascii="Calibri" w:hAnsi="Calibri" w:cs="Calibri"/>
          <w:sz w:val="20"/>
          <w:szCs w:val="20"/>
        </w:rPr>
        <w:t xml:space="preserve">Instruktaż podstawowy (wdrożeniowy) – odbędzie się przy okazji wdrożenia i konfiguracji </w:t>
      </w:r>
      <w:r>
        <w:rPr>
          <w:rFonts w:ascii="Calibri" w:hAnsi="Calibri" w:cs="Calibri"/>
          <w:sz w:val="20"/>
          <w:szCs w:val="20"/>
        </w:rPr>
        <w:t xml:space="preserve">przełączników </w:t>
      </w:r>
      <w:r w:rsidRPr="00C36AAC">
        <w:rPr>
          <w:rFonts w:ascii="Calibri" w:hAnsi="Calibri" w:cs="Calibri"/>
          <w:sz w:val="20"/>
          <w:szCs w:val="20"/>
        </w:rPr>
        <w:t>w siedzibie Zamawiającego, jego przedstawiciele będą uczestniczyć w wykonywanych pracach.</w:t>
      </w:r>
    </w:p>
    <w:p w:rsidR="00877AFD" w:rsidRPr="00C36AAC" w:rsidRDefault="00877AFD" w:rsidP="0046399F">
      <w:pPr>
        <w:numPr>
          <w:ilvl w:val="0"/>
          <w:numId w:val="60"/>
        </w:numPr>
        <w:spacing w:after="120" w:line="240" w:lineRule="auto"/>
        <w:ind w:left="907"/>
        <w:jc w:val="both"/>
        <w:rPr>
          <w:rFonts w:ascii="Calibri" w:hAnsi="Calibri" w:cs="Calibri"/>
          <w:color w:val="000000" w:themeColor="text1"/>
          <w:sz w:val="20"/>
          <w:szCs w:val="20"/>
        </w:rPr>
      </w:pPr>
      <w:r w:rsidRPr="00C36AAC">
        <w:rPr>
          <w:rFonts w:ascii="Calibri" w:hAnsi="Calibri" w:cs="Calibri"/>
          <w:color w:val="000000" w:themeColor="text1"/>
          <w:sz w:val="20"/>
          <w:szCs w:val="20"/>
        </w:rPr>
        <w:t xml:space="preserve">Instruktaż z zakresu </w:t>
      </w:r>
      <w:r>
        <w:rPr>
          <w:rFonts w:ascii="Calibri" w:hAnsi="Calibri" w:cs="Calibri"/>
          <w:color w:val="000000" w:themeColor="text1"/>
          <w:sz w:val="20"/>
          <w:szCs w:val="20"/>
        </w:rPr>
        <w:t xml:space="preserve">funkcji, konfiguracji </w:t>
      </w:r>
      <w:r w:rsidRPr="00C36AAC">
        <w:rPr>
          <w:rFonts w:ascii="Calibri" w:hAnsi="Calibri" w:cs="Calibri"/>
          <w:color w:val="000000" w:themeColor="text1"/>
          <w:sz w:val="20"/>
          <w:szCs w:val="20"/>
        </w:rPr>
        <w:t>wdroż</w:t>
      </w:r>
      <w:r>
        <w:rPr>
          <w:rFonts w:ascii="Calibri" w:hAnsi="Calibri" w:cs="Calibri"/>
          <w:color w:val="000000" w:themeColor="text1"/>
          <w:sz w:val="20"/>
          <w:szCs w:val="20"/>
        </w:rPr>
        <w:t>onych przełączników sieci LAN</w:t>
      </w:r>
      <w:r w:rsidRPr="00C36AAC">
        <w:rPr>
          <w:rFonts w:ascii="Calibri" w:hAnsi="Calibri" w:cs="Calibri"/>
          <w:color w:val="000000" w:themeColor="text1"/>
          <w:sz w:val="20"/>
          <w:szCs w:val="20"/>
        </w:rPr>
        <w:t xml:space="preserve"> (powdrożeniowy), dla grupy 2 średniozaawansowanych </w:t>
      </w:r>
      <w:r>
        <w:rPr>
          <w:rFonts w:ascii="Calibri" w:hAnsi="Calibri" w:cs="Calibri"/>
          <w:color w:val="000000" w:themeColor="text1"/>
          <w:sz w:val="20"/>
          <w:szCs w:val="20"/>
        </w:rPr>
        <w:t>administratorów</w:t>
      </w:r>
      <w:r w:rsidRPr="00C36AAC">
        <w:rPr>
          <w:rFonts w:ascii="Calibri" w:hAnsi="Calibri" w:cs="Calibri"/>
          <w:color w:val="000000" w:themeColor="text1"/>
          <w:sz w:val="20"/>
          <w:szCs w:val="20"/>
        </w:rPr>
        <w:t xml:space="preserve">, minimum </w:t>
      </w:r>
      <w:r>
        <w:rPr>
          <w:rFonts w:ascii="Calibri" w:hAnsi="Calibri" w:cs="Calibri"/>
          <w:color w:val="000000" w:themeColor="text1"/>
          <w:sz w:val="20"/>
          <w:szCs w:val="20"/>
        </w:rPr>
        <w:t>4</w:t>
      </w:r>
      <w:r w:rsidRPr="00C36AAC">
        <w:rPr>
          <w:rFonts w:ascii="Calibri" w:hAnsi="Calibri" w:cs="Calibri"/>
          <w:color w:val="000000" w:themeColor="text1"/>
          <w:sz w:val="20"/>
          <w:szCs w:val="20"/>
        </w:rPr>
        <w:t xml:space="preserve"> maksimum 5 dniowy, obejmujący cały </w:t>
      </w:r>
      <w:r>
        <w:rPr>
          <w:rFonts w:ascii="Calibri" w:hAnsi="Calibri" w:cs="Calibri"/>
          <w:color w:val="000000" w:themeColor="text1"/>
          <w:sz w:val="20"/>
          <w:szCs w:val="20"/>
        </w:rPr>
        <w:t>zakres wdrożenia. Instruktaż będzie podzielony na sloty około 4 godzinne. Harmonogram instruktaży zostanie przygotowany przez Wykonawcę i przedstawiony Zamawiającemu do akceptacji.</w:t>
      </w:r>
    </w:p>
    <w:p w:rsidR="00877AFD" w:rsidRPr="00C36AAC" w:rsidRDefault="00877AFD" w:rsidP="0046399F">
      <w:pPr>
        <w:numPr>
          <w:ilvl w:val="0"/>
          <w:numId w:val="60"/>
        </w:numPr>
        <w:spacing w:after="120" w:line="240" w:lineRule="auto"/>
        <w:ind w:left="907"/>
        <w:jc w:val="both"/>
        <w:rPr>
          <w:rFonts w:ascii="Calibri" w:hAnsi="Calibri" w:cs="Calibri"/>
          <w:color w:val="000000" w:themeColor="text1"/>
          <w:sz w:val="20"/>
          <w:szCs w:val="20"/>
        </w:rPr>
      </w:pPr>
      <w:r w:rsidRPr="00C36AAC">
        <w:rPr>
          <w:rFonts w:ascii="Calibri" w:hAnsi="Calibri" w:cs="Calibri"/>
          <w:color w:val="000000" w:themeColor="text1"/>
          <w:sz w:val="20"/>
          <w:szCs w:val="20"/>
        </w:rPr>
        <w:t xml:space="preserve">Instruktaż powdrożeniowy musi zawierać elementy warsztatowe i opierać się na zadaniach praktycznych realizowanych w przygotowanym laboratorium (LAB) z oferowanymi </w:t>
      </w:r>
      <w:r>
        <w:rPr>
          <w:rFonts w:ascii="Calibri" w:hAnsi="Calibri" w:cs="Calibri"/>
          <w:color w:val="000000" w:themeColor="text1"/>
          <w:sz w:val="20"/>
          <w:szCs w:val="20"/>
        </w:rPr>
        <w:t>lub podobnymi przełącznikami</w:t>
      </w:r>
      <w:r w:rsidRPr="00C36AAC">
        <w:rPr>
          <w:rFonts w:ascii="Calibri" w:hAnsi="Calibri" w:cs="Calibri"/>
          <w:color w:val="000000" w:themeColor="text1"/>
          <w:sz w:val="20"/>
          <w:szCs w:val="20"/>
        </w:rPr>
        <w:t xml:space="preserve">. LAB musi być przygotowany w </w:t>
      </w:r>
      <w:r>
        <w:rPr>
          <w:rFonts w:ascii="Calibri" w:hAnsi="Calibri" w:cs="Calibri"/>
          <w:color w:val="000000" w:themeColor="text1"/>
          <w:sz w:val="20"/>
          <w:szCs w:val="20"/>
        </w:rPr>
        <w:t xml:space="preserve">najbardziej zbliżonej </w:t>
      </w:r>
      <w:r w:rsidRPr="00C36AAC">
        <w:rPr>
          <w:rFonts w:ascii="Calibri" w:hAnsi="Calibri" w:cs="Calibri"/>
          <w:color w:val="000000" w:themeColor="text1"/>
          <w:sz w:val="20"/>
          <w:szCs w:val="20"/>
        </w:rPr>
        <w:t xml:space="preserve">wersji oprogramowania zastosowanej podczas wdrożenia </w:t>
      </w:r>
      <w:r>
        <w:rPr>
          <w:rFonts w:ascii="Calibri" w:hAnsi="Calibri" w:cs="Calibri"/>
          <w:color w:val="000000" w:themeColor="text1"/>
          <w:sz w:val="20"/>
          <w:szCs w:val="20"/>
        </w:rPr>
        <w:t xml:space="preserve">na przełącznikach </w:t>
      </w:r>
      <w:r w:rsidRPr="00C36AAC">
        <w:rPr>
          <w:rFonts w:ascii="Calibri" w:hAnsi="Calibri" w:cs="Calibri"/>
          <w:color w:val="000000" w:themeColor="text1"/>
          <w:sz w:val="20"/>
          <w:szCs w:val="20"/>
        </w:rPr>
        <w:t xml:space="preserve">Zamawiającego. </w:t>
      </w:r>
    </w:p>
    <w:p w:rsidR="00877AFD" w:rsidRPr="00C36AAC" w:rsidRDefault="00877AFD" w:rsidP="0046399F">
      <w:pPr>
        <w:numPr>
          <w:ilvl w:val="0"/>
          <w:numId w:val="60"/>
        </w:numPr>
        <w:spacing w:after="120" w:line="240" w:lineRule="auto"/>
        <w:ind w:left="907"/>
        <w:jc w:val="both"/>
        <w:rPr>
          <w:rFonts w:ascii="Calibri" w:hAnsi="Calibri" w:cs="Calibri"/>
          <w:color w:val="000000" w:themeColor="text1"/>
          <w:sz w:val="20"/>
          <w:szCs w:val="20"/>
        </w:rPr>
      </w:pPr>
      <w:r w:rsidRPr="00C36AAC">
        <w:rPr>
          <w:rFonts w:ascii="Calibri" w:hAnsi="Calibri" w:cs="Calibri"/>
          <w:color w:val="000000" w:themeColor="text1"/>
          <w:sz w:val="20"/>
          <w:szCs w:val="20"/>
        </w:rPr>
        <w:t xml:space="preserve">Instruktaże muszą być prowadzone przez praktyka posiadającego co najmniej </w:t>
      </w:r>
      <w:r>
        <w:rPr>
          <w:rFonts w:ascii="Calibri" w:hAnsi="Calibri" w:cs="Calibri"/>
          <w:color w:val="000000" w:themeColor="text1"/>
          <w:sz w:val="20"/>
          <w:szCs w:val="20"/>
        </w:rPr>
        <w:t>5</w:t>
      </w:r>
      <w:r w:rsidRPr="00C36AAC">
        <w:rPr>
          <w:rFonts w:ascii="Calibri" w:hAnsi="Calibri" w:cs="Calibri"/>
          <w:color w:val="000000" w:themeColor="text1"/>
          <w:sz w:val="20"/>
          <w:szCs w:val="20"/>
        </w:rPr>
        <w:t>-letnie doświadczenie w zakresie wdrażania</w:t>
      </w:r>
      <w:r>
        <w:rPr>
          <w:rFonts w:ascii="Calibri" w:hAnsi="Calibri" w:cs="Calibri"/>
          <w:color w:val="000000" w:themeColor="text1"/>
          <w:sz w:val="20"/>
          <w:szCs w:val="20"/>
        </w:rPr>
        <w:t>, konfiguracji przełączników sieci LAN, systemów firewall</w:t>
      </w:r>
      <w:r w:rsidRPr="00C36AAC">
        <w:rPr>
          <w:rFonts w:ascii="Calibri" w:hAnsi="Calibri" w:cs="Calibri"/>
          <w:color w:val="000000" w:themeColor="text1"/>
          <w:sz w:val="20"/>
          <w:szCs w:val="20"/>
        </w:rPr>
        <w:t xml:space="preserve"> oraz posiadającego </w:t>
      </w:r>
      <w:r w:rsidRPr="00C36AAC">
        <w:rPr>
          <w:rFonts w:ascii="Calibri" w:hAnsi="Calibri" w:cs="Calibri"/>
          <w:sz w:val="20"/>
          <w:szCs w:val="20"/>
        </w:rPr>
        <w:t xml:space="preserve">ważny certyfikat inżynierski </w:t>
      </w:r>
      <w:r>
        <w:rPr>
          <w:rFonts w:ascii="Calibri" w:hAnsi="Calibri" w:cs="Calibri"/>
          <w:sz w:val="20"/>
          <w:szCs w:val="20"/>
        </w:rPr>
        <w:t xml:space="preserve">potwierdzający kompetencje </w:t>
      </w:r>
      <w:r w:rsidRPr="00C36AAC">
        <w:rPr>
          <w:rFonts w:ascii="Calibri" w:hAnsi="Calibri" w:cs="Calibri"/>
          <w:sz w:val="20"/>
          <w:szCs w:val="20"/>
        </w:rPr>
        <w:t xml:space="preserve">w zakresie </w:t>
      </w:r>
      <w:r>
        <w:rPr>
          <w:rFonts w:ascii="Calibri" w:hAnsi="Calibri" w:cs="Calibri"/>
          <w:sz w:val="20"/>
          <w:szCs w:val="20"/>
        </w:rPr>
        <w:t>zabezpieczania sieci LAN/WAN</w:t>
      </w:r>
      <w:r w:rsidRPr="00C36AAC">
        <w:rPr>
          <w:rFonts w:ascii="Calibri" w:hAnsi="Calibri" w:cs="Calibri"/>
          <w:color w:val="000000" w:themeColor="text1"/>
          <w:sz w:val="20"/>
          <w:szCs w:val="20"/>
        </w:rPr>
        <w:t xml:space="preserve">. </w:t>
      </w:r>
    </w:p>
    <w:p w:rsidR="00877AFD" w:rsidRPr="00C36AAC" w:rsidRDefault="00877AFD" w:rsidP="00877AFD">
      <w:pPr>
        <w:spacing w:before="80"/>
        <w:ind w:left="357"/>
        <w:jc w:val="both"/>
        <w:rPr>
          <w:rFonts w:ascii="Calibri" w:hAnsi="Calibri" w:cs="Calibri"/>
          <w:color w:val="000000" w:themeColor="text1"/>
          <w:sz w:val="20"/>
          <w:szCs w:val="20"/>
        </w:rPr>
      </w:pPr>
      <w:r w:rsidRPr="00C36AAC">
        <w:rPr>
          <w:rFonts w:ascii="Calibri" w:hAnsi="Calibri" w:cs="Calibri"/>
          <w:color w:val="000000" w:themeColor="text1"/>
          <w:sz w:val="20"/>
          <w:szCs w:val="20"/>
        </w:rPr>
        <w:t xml:space="preserve">Instruktaż musi zakończyć się w ciągu maksymalnie 2 miesięcy licząc od dnia zakończenia wdrożenia. </w:t>
      </w:r>
    </w:p>
    <w:p w:rsidR="00877AFD" w:rsidRPr="00C36AAC" w:rsidRDefault="00877AFD" w:rsidP="0046399F">
      <w:pPr>
        <w:pStyle w:val="Akapitzlist"/>
        <w:widowControl w:val="0"/>
        <w:numPr>
          <w:ilvl w:val="1"/>
          <w:numId w:val="59"/>
        </w:numPr>
        <w:suppressAutoHyphens/>
        <w:autoSpaceDN w:val="0"/>
        <w:spacing w:before="240" w:after="60"/>
        <w:ind w:left="357" w:hanging="357"/>
        <w:textAlignment w:val="baseline"/>
        <w:rPr>
          <w:rFonts w:ascii="Calibri" w:hAnsi="Calibri" w:cs="Calibri"/>
          <w:b/>
          <w:sz w:val="20"/>
          <w:szCs w:val="20"/>
        </w:rPr>
      </w:pPr>
      <w:r w:rsidRPr="00C36AAC">
        <w:rPr>
          <w:rFonts w:ascii="Calibri" w:hAnsi="Calibri" w:cs="Calibri"/>
          <w:b/>
          <w:sz w:val="20"/>
          <w:szCs w:val="20"/>
        </w:rPr>
        <w:t>Dokumentacja powykonawcza.</w:t>
      </w:r>
    </w:p>
    <w:p w:rsidR="00877AFD" w:rsidRPr="00C36AAC" w:rsidRDefault="00877AFD" w:rsidP="00877AFD">
      <w:pPr>
        <w:keepNext/>
        <w:jc w:val="both"/>
        <w:rPr>
          <w:rFonts w:ascii="Calibri" w:hAnsi="Calibri" w:cs="Calibri"/>
          <w:sz w:val="20"/>
          <w:szCs w:val="20"/>
        </w:rPr>
      </w:pPr>
      <w:r w:rsidRPr="00C36AAC">
        <w:rPr>
          <w:rFonts w:ascii="Calibri" w:hAnsi="Calibri" w:cs="Calibri"/>
          <w:sz w:val="20"/>
          <w:szCs w:val="20"/>
        </w:rPr>
        <w:t>Wykonawca dostarczy co najmniej w formie elektronicznej dokumentację powykonawczą. Dokumentacja powinna zawierać wszystkie dane dostępowe do konfigurowanych urządzeń, systemów, schematy podłączenia urządzeń do sieci LAN, opis konfiguracji dostarczon</w:t>
      </w:r>
      <w:r>
        <w:rPr>
          <w:rFonts w:ascii="Calibri" w:hAnsi="Calibri" w:cs="Calibri"/>
          <w:sz w:val="20"/>
          <w:szCs w:val="20"/>
        </w:rPr>
        <w:t xml:space="preserve">ych </w:t>
      </w:r>
      <w:r w:rsidRPr="00C36AAC">
        <w:rPr>
          <w:rFonts w:ascii="Calibri" w:hAnsi="Calibri" w:cs="Calibri"/>
          <w:sz w:val="20"/>
          <w:szCs w:val="20"/>
        </w:rPr>
        <w:t>i wdrożon</w:t>
      </w:r>
      <w:r>
        <w:rPr>
          <w:rFonts w:ascii="Calibri" w:hAnsi="Calibri" w:cs="Calibri"/>
          <w:sz w:val="20"/>
          <w:szCs w:val="20"/>
        </w:rPr>
        <w:t>ych przełączników</w:t>
      </w:r>
      <w:r w:rsidRPr="00C36AAC">
        <w:rPr>
          <w:rFonts w:ascii="Calibri" w:hAnsi="Calibri" w:cs="Calibri"/>
          <w:sz w:val="20"/>
          <w:szCs w:val="20"/>
        </w:rPr>
        <w:t xml:space="preserve">, opis wdrożonych </w:t>
      </w:r>
      <w:r>
        <w:rPr>
          <w:rFonts w:ascii="Calibri" w:hAnsi="Calibri" w:cs="Calibri"/>
          <w:sz w:val="20"/>
          <w:szCs w:val="20"/>
        </w:rPr>
        <w:t>rozwiązań.</w:t>
      </w:r>
    </w:p>
    <w:p w:rsidR="00877AFD" w:rsidRPr="00877AFD" w:rsidRDefault="00877AFD" w:rsidP="00877AFD"/>
    <w:p w:rsidR="00C24F90" w:rsidRDefault="00C24F90" w:rsidP="00755829">
      <w:pPr>
        <w:pStyle w:val="Nagwek21"/>
        <w:numPr>
          <w:ilvl w:val="2"/>
          <w:numId w:val="10"/>
        </w:numPr>
        <w:rPr>
          <w:rFonts w:cstheme="minorHAnsi"/>
          <w:color w:val="auto"/>
          <w:szCs w:val="22"/>
        </w:rPr>
      </w:pPr>
      <w:bookmarkStart w:id="173" w:name="_Toc201311855"/>
      <w:r>
        <w:rPr>
          <w:rFonts w:cstheme="minorHAnsi"/>
          <w:color w:val="auto"/>
          <w:szCs w:val="22"/>
        </w:rPr>
        <w:t>Wymagania minimalne dla przełączników sieciowych</w:t>
      </w:r>
      <w:bookmarkEnd w:id="173"/>
    </w:p>
    <w:p w:rsidR="00C24F90" w:rsidRDefault="00C24F90" w:rsidP="00C24F90">
      <w:pPr>
        <w:pStyle w:val="Nagwek21"/>
        <w:numPr>
          <w:ilvl w:val="2"/>
          <w:numId w:val="10"/>
        </w:numPr>
        <w:rPr>
          <w:rFonts w:cstheme="minorHAnsi"/>
          <w:color w:val="auto"/>
          <w:szCs w:val="22"/>
        </w:rPr>
      </w:pPr>
      <w:bookmarkStart w:id="174" w:name="_Toc201311856"/>
      <w:r>
        <w:rPr>
          <w:rFonts w:cstheme="minorHAnsi"/>
          <w:color w:val="auto"/>
          <w:szCs w:val="22"/>
        </w:rPr>
        <w:t>Przełącznik rdzeniowy</w:t>
      </w:r>
      <w:bookmarkEnd w:id="174"/>
    </w:p>
    <w:p w:rsidR="00C24F90" w:rsidRPr="00AA0FA6" w:rsidRDefault="00C24F90" w:rsidP="00C24F90">
      <w:pPr>
        <w:widowControl w:val="0"/>
        <w:suppressAutoHyphens/>
        <w:spacing w:after="0"/>
        <w:rPr>
          <w:rFonts w:ascii="Arial" w:eastAsia="Arial" w:hAnsi="Arial" w:cs="Arial"/>
          <w:color w:val="000000"/>
          <w:lang w:eastAsia="pl-PL"/>
        </w:rPr>
      </w:pPr>
    </w:p>
    <w:tbl>
      <w:tblPr>
        <w:tblW w:w="9448" w:type="dxa"/>
        <w:tblLayout w:type="fixed"/>
        <w:tblLook w:val="0400"/>
      </w:tblPr>
      <w:tblGrid>
        <w:gridCol w:w="670"/>
        <w:gridCol w:w="8778"/>
      </w:tblGrid>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ind w:left="142" w:hanging="720"/>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b/>
                <w:sz w:val="20"/>
                <w:szCs w:val="20"/>
                <w:lang w:eastAsia="pl-PL"/>
              </w:rPr>
              <w:t xml:space="preserve">Minimalne wymaganie dotyczące jednej sztuki przełącznika CORE. W ramach postępowania należy dostarczyć </w:t>
            </w:r>
            <w:r>
              <w:rPr>
                <w:rFonts w:ascii="Calibri" w:eastAsia="Calibri" w:hAnsi="Calibri" w:cs="Calibri"/>
                <w:b/>
                <w:sz w:val="20"/>
                <w:szCs w:val="20"/>
                <w:lang w:eastAsia="pl-PL"/>
              </w:rPr>
              <w:t>zestaw do pracy redundantnej, składający się z 2 przełączników</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Przełącznik musi być dedykowanym urządzeniem sieciowym przystosowanym do zainstalowania w szafie rack. Wraz z urządzeniem należy dostarczyć niezbędne akcesoria umożliwiające instalację przełącznika w szafie rack. System operacyjny (firmware) dostarczony przez producenta urządzenia. Zamawiający nie dopuszcza dostarczenia urządzenia z zainstalowanym systemem operacyjnym firmy trzeciej.</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Wymagane parametry fizyczne:</w:t>
            </w:r>
          </w:p>
          <w:p w:rsidR="00C24F90" w:rsidRPr="00AA0FA6" w:rsidRDefault="00C24F90" w:rsidP="00ED3AAF">
            <w:pPr>
              <w:numPr>
                <w:ilvl w:val="0"/>
                <w:numId w:val="38"/>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możliwość montażu w stelażu/szafie 19”</w:t>
            </w:r>
          </w:p>
          <w:p w:rsidR="00C24F90" w:rsidRPr="00AA0FA6" w:rsidRDefault="00C24F90" w:rsidP="00ED3AAF">
            <w:pPr>
              <w:numPr>
                <w:ilvl w:val="0"/>
                <w:numId w:val="38"/>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wysokość maksymalna 1U</w:t>
            </w:r>
          </w:p>
          <w:p w:rsidR="00C24F90" w:rsidRPr="00AA0FA6" w:rsidRDefault="00C24F90" w:rsidP="00ED3AAF">
            <w:pPr>
              <w:numPr>
                <w:ilvl w:val="0"/>
                <w:numId w:val="38"/>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głębokość urządzenia nie większa niż 36 cm</w:t>
            </w:r>
          </w:p>
          <w:p w:rsidR="00C24F90" w:rsidRPr="00AA0FA6" w:rsidRDefault="00C24F90" w:rsidP="00ED3AAF">
            <w:pPr>
              <w:numPr>
                <w:ilvl w:val="0"/>
                <w:numId w:val="38"/>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waga urządzenia nie większa niż 4,3kg</w:t>
            </w:r>
          </w:p>
          <w:p w:rsidR="00C24F90" w:rsidRPr="00AA0FA6" w:rsidRDefault="00C24F90" w:rsidP="00ED3AAF">
            <w:pPr>
              <w:numPr>
                <w:ilvl w:val="0"/>
                <w:numId w:val="38"/>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dwa wewnętrzne redundantne zasilacze 230V AC typu hot-swap (nie dopuszcza się rozwiązania zewnętrznego). Każde urządzenie musi zostać dostarczone z 2 zasilaczami z możliwością wymiany w trakcie pracy urządzenia (ang. hot-swap).</w:t>
            </w:r>
          </w:p>
          <w:p w:rsidR="00C24F90" w:rsidRPr="00AA0FA6" w:rsidRDefault="00C24F90" w:rsidP="00ED3AAF">
            <w:pPr>
              <w:numPr>
                <w:ilvl w:val="0"/>
                <w:numId w:val="38"/>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zakres temperatur pracy ciągłej co najmniej od 0 do +45 °C</w:t>
            </w:r>
          </w:p>
          <w:p w:rsidR="00C24F90" w:rsidRPr="00AA0FA6" w:rsidRDefault="00C24F90" w:rsidP="00ED3AAF">
            <w:pPr>
              <w:numPr>
                <w:ilvl w:val="0"/>
                <w:numId w:val="38"/>
              </w:num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zakres wilgotności pracy co najmniej 5% - 95%</w:t>
            </w:r>
          </w:p>
          <w:p w:rsidR="00C24F90" w:rsidRPr="00AA0FA6" w:rsidRDefault="00C24F90" w:rsidP="00ED3AAF">
            <w:pPr>
              <w:numPr>
                <w:ilvl w:val="0"/>
                <w:numId w:val="38"/>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maksymalny pobór mocy nie większy niż: 120W</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Urządzenie musi być wyposażone w 2 wentylatory z możliwością wymiany pojedynczego wentylatora w trakcie pracy urządzenia (ang. hot-swap).</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spacing w:after="0"/>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Przełącznik musi zostać dostarczony z następującymi interfejsami mogącymi działać równocześnie:</w:t>
            </w:r>
          </w:p>
          <w:p w:rsidR="00C24F90" w:rsidRPr="00AA0FA6" w:rsidRDefault="00C24F90" w:rsidP="00ED3AAF">
            <w:pPr>
              <w:numPr>
                <w:ilvl w:val="0"/>
                <w:numId w:val="42"/>
              </w:numPr>
              <w:suppressAutoHyphens/>
              <w:spacing w:after="0"/>
              <w:rPr>
                <w:rFonts w:ascii="Calibri" w:eastAsia="Calibri" w:hAnsi="Calibri" w:cs="Calibri"/>
                <w:color w:val="000000"/>
                <w:sz w:val="20"/>
                <w:szCs w:val="20"/>
                <w:lang w:eastAsia="pl-PL"/>
              </w:rPr>
            </w:pPr>
            <w:r w:rsidRPr="00AA0FA6">
              <w:rPr>
                <w:rFonts w:ascii="Calibri" w:eastAsia="Calibri" w:hAnsi="Calibri" w:cs="Calibri"/>
                <w:sz w:val="20"/>
                <w:szCs w:val="20"/>
                <w:lang w:eastAsia="pl-PL"/>
              </w:rPr>
              <w:t>24</w:t>
            </w:r>
            <w:r w:rsidRPr="00AA0FA6">
              <w:rPr>
                <w:rFonts w:ascii="Calibri" w:eastAsia="Calibri" w:hAnsi="Calibri" w:cs="Calibri"/>
                <w:color w:val="000000"/>
                <w:sz w:val="20"/>
                <w:szCs w:val="20"/>
                <w:lang w:eastAsia="pl-PL"/>
              </w:rPr>
              <w:t xml:space="preserve"> porty </w:t>
            </w:r>
            <w:r w:rsidRPr="00AA0FA6">
              <w:rPr>
                <w:rFonts w:ascii="Calibri" w:eastAsia="Calibri" w:hAnsi="Calibri" w:cs="Calibri"/>
                <w:sz w:val="20"/>
                <w:szCs w:val="20"/>
                <w:lang w:eastAsia="pl-PL"/>
              </w:rPr>
              <w:t>10GE SFP+</w:t>
            </w:r>
            <w:r w:rsidRPr="00AA0FA6">
              <w:rPr>
                <w:rFonts w:ascii="Calibri" w:eastAsia="Calibri" w:hAnsi="Calibri" w:cs="Calibri"/>
                <w:color w:val="000000"/>
                <w:sz w:val="20"/>
                <w:szCs w:val="20"/>
                <w:lang w:eastAsia="pl-PL"/>
              </w:rPr>
              <w:t xml:space="preserve"> z obsługą modułów 10G-SR, 10G-LR, 10G-ER, 1G-LX, 1G-SX</w:t>
            </w:r>
          </w:p>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Możliwość rozbudowy przełącznika o dodatkowe porty:</w:t>
            </w:r>
          </w:p>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2 porty 40G QSFP+</w:t>
            </w:r>
          </w:p>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lub</w:t>
            </w:r>
          </w:p>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2 porty 25G SFP28</w:t>
            </w:r>
          </w:p>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lub</w:t>
            </w:r>
          </w:p>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8 portów 10G BaseT</w:t>
            </w:r>
          </w:p>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lub</w:t>
            </w:r>
          </w:p>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8 portów 10G SFP+</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Przełącznik musi umożliwiać łączenie w stosy z zachowaniem następującej funkcjonalności:</w:t>
            </w:r>
          </w:p>
          <w:p w:rsidR="00C24F90" w:rsidRPr="00AA0FA6" w:rsidRDefault="00C24F90" w:rsidP="00ED3AAF">
            <w:pPr>
              <w:numPr>
                <w:ilvl w:val="0"/>
                <w:numId w:val="36"/>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Zarządzanie stosem poprzez jeden adres IP</w:t>
            </w:r>
          </w:p>
          <w:p w:rsidR="00C24F90" w:rsidRPr="00AA0FA6" w:rsidRDefault="00C24F90" w:rsidP="00ED3AAF">
            <w:pPr>
              <w:numPr>
                <w:ilvl w:val="0"/>
                <w:numId w:val="36"/>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Do min. 9 jednostek w stosie</w:t>
            </w:r>
          </w:p>
          <w:p w:rsidR="00C24F90" w:rsidRPr="00AA0FA6" w:rsidRDefault="00C24F90" w:rsidP="00ED3AAF">
            <w:pPr>
              <w:numPr>
                <w:ilvl w:val="0"/>
                <w:numId w:val="36"/>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Magistrala stackująca o wydajności minimum 160Gb/s</w:t>
            </w:r>
          </w:p>
          <w:p w:rsidR="00C24F90" w:rsidRPr="00AA0FA6" w:rsidRDefault="00C24F90" w:rsidP="00ED3AAF">
            <w:pPr>
              <w:numPr>
                <w:ilvl w:val="0"/>
                <w:numId w:val="36"/>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Możliwość tworzenia połączeń link aggregation zgodnie z 802.3ad dla portów należących do różnych jednostek w stosie (ang. cross-stack link aggregation)</w:t>
            </w:r>
          </w:p>
          <w:p w:rsidR="00C24F90" w:rsidRPr="00AA0FA6" w:rsidRDefault="00C24F90" w:rsidP="00ED3AAF">
            <w:pPr>
              <w:numPr>
                <w:ilvl w:val="0"/>
                <w:numId w:val="36"/>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Stos przełączników powinien być widoczny w sieci jako jedno urządzenie logiczne z punktu widzenia protokołu Spanning-Tree</w:t>
            </w:r>
          </w:p>
          <w:p w:rsidR="00C24F90" w:rsidRPr="00AA0FA6" w:rsidRDefault="00C24F90" w:rsidP="00ED3AAF">
            <w:pPr>
              <w:numPr>
                <w:ilvl w:val="0"/>
                <w:numId w:val="36"/>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xml:space="preserve">Jeżeli realizacja funkcji łączenia w stosy wymaga dodatkowych interfejsów stackujących to w </w:t>
            </w:r>
            <w:r w:rsidRPr="00AA0FA6">
              <w:rPr>
                <w:rFonts w:ascii="Calibri" w:eastAsia="Calibri" w:hAnsi="Calibri" w:cs="Calibri"/>
                <w:color w:val="000000"/>
                <w:sz w:val="20"/>
                <w:szCs w:val="20"/>
                <w:lang w:eastAsia="pl-PL"/>
              </w:rPr>
              <w:lastRenderedPageBreak/>
              <w:t>ramach niniejszego postępowania Zamawiający wymaga ich dostarczenia</w:t>
            </w:r>
            <w:r w:rsidRPr="00AA0FA6">
              <w:rPr>
                <w:rFonts w:ascii="Calibri" w:eastAsia="Calibri" w:hAnsi="Calibri" w:cs="Calibri"/>
                <w:sz w:val="20"/>
                <w:szCs w:val="20"/>
                <w:lang w:eastAsia="pl-PL"/>
              </w:rPr>
              <w:t>.</w:t>
            </w:r>
          </w:p>
          <w:p w:rsidR="00C24F90" w:rsidRPr="00AA0FA6" w:rsidRDefault="00C24F90" w:rsidP="00ED3AAF">
            <w:p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Zamawiający dopuszcza, aby możliwość łączenia w stosy była realizowana za pomocą portów typu uplink.</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Układ przełączający o wydajności min. 640Gbps, wydajność przełączania przynajmniej 530 Mpps</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min. 32 000 adresów MAC</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Wbudowana pamięć RAM min. 2 GB</w:t>
            </w:r>
          </w:p>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Bufor pakietów minimum: 3 MB</w:t>
            </w:r>
          </w:p>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Minimalne taktowanie procesora 1600MHz</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Urządzenie musi mieć wbudowaną pamięć flash o pojemności min. 1 GB</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min. 4090 sieci VLAN jednocześnie oraz obsługa 802.1Q tunneling (QinQ)</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Możliwość skonfigurowania min. 1000 interfejsów vlan interface SVI działających równocześnie.</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ramek jumbo o wielkości min. 9952 bajtów</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protokołu BFD oraz LACP</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protokołu VRRP dla IPv4 i IPv6</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Wsparcie dla protokołów 802.1d (STP), 802.1s (MSTP), 802.1w (RSTP).</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val="en-US" w:eastAsia="pl-PL"/>
              </w:rPr>
              <w:t xml:space="preserve">Obsługa protokołów routingu OSPF, OSPFv3, IS-IS, IS-ISv6, BGPv4, BGPv4+, RIP, RIPng. </w:t>
            </w:r>
            <w:r w:rsidRPr="00AA0FA6">
              <w:rPr>
                <w:rFonts w:ascii="Calibri" w:eastAsia="Calibri" w:hAnsi="Calibri" w:cs="Calibri"/>
                <w:sz w:val="20"/>
                <w:szCs w:val="20"/>
                <w:lang w:eastAsia="pl-PL"/>
              </w:rPr>
              <w:t>Jeżeli do obsługi powyższych funkcjonalności wymagana jest licencja to należy ją dostarczyć w ramach niniejszego postępowania</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tabs>
                <w:tab w:val="left" w:pos="1913"/>
              </w:tabs>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min. 16 000 tras dla routingu IPv4</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min. 8 000 tras dla routingu IPv6</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protokołów związanych z obsługą ruchu typu multicast:</w:t>
            </w:r>
          </w:p>
          <w:p w:rsidR="00C24F90" w:rsidRPr="00AA0FA6" w:rsidRDefault="00C24F90" w:rsidP="00ED3AAF">
            <w:pPr>
              <w:suppressAutoHyphens/>
              <w:rPr>
                <w:rFonts w:ascii="Calibri" w:eastAsia="Calibri" w:hAnsi="Calibri" w:cs="Calibri"/>
                <w:sz w:val="20"/>
                <w:szCs w:val="20"/>
                <w:lang w:val="en-GB" w:eastAsia="pl-PL"/>
              </w:rPr>
            </w:pPr>
            <w:r w:rsidRPr="00AA0FA6">
              <w:rPr>
                <w:rFonts w:ascii="Calibri" w:eastAsia="Calibri" w:hAnsi="Calibri" w:cs="Calibri"/>
                <w:sz w:val="20"/>
                <w:szCs w:val="20"/>
                <w:lang w:val="en-GB" w:eastAsia="pl-PL"/>
              </w:rPr>
              <w:t>a) IGMP v1, v2 i v3</w:t>
            </w:r>
          </w:p>
          <w:p w:rsidR="00C24F90" w:rsidRPr="00AA0FA6" w:rsidRDefault="00C24F90" w:rsidP="00ED3AAF">
            <w:pPr>
              <w:suppressAutoHyphens/>
              <w:rPr>
                <w:rFonts w:ascii="Calibri" w:eastAsia="Calibri" w:hAnsi="Calibri" w:cs="Calibri"/>
                <w:sz w:val="20"/>
                <w:szCs w:val="20"/>
                <w:lang w:val="en-GB" w:eastAsia="pl-PL"/>
              </w:rPr>
            </w:pPr>
            <w:r w:rsidRPr="00AA0FA6">
              <w:rPr>
                <w:rFonts w:ascii="Calibri" w:eastAsia="Calibri" w:hAnsi="Calibri" w:cs="Calibri"/>
                <w:sz w:val="20"/>
                <w:szCs w:val="20"/>
                <w:lang w:val="en-GB" w:eastAsia="pl-PL"/>
              </w:rPr>
              <w:t>b) IGMP Snooping v2 i v3</w:t>
            </w:r>
          </w:p>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c) PIM-SM, PIM-SSM, PIM-DM</w:t>
            </w:r>
          </w:p>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d) MSDP</w:t>
            </w:r>
          </w:p>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e) minimum 4000 tras multicast dla IPv4 i minimum 2000 tras multicast dla IPv6</w:t>
            </w:r>
          </w:p>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f) Multicast VLAN</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Minimalny rozmiar tablicy ARP – minimum 16 000 wpisów</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sFlow i OpenFlow</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Przełącznik musi posiadać funkcjonalność DHCP Server, DHCP Snooping, DHCP relay</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Mechanizmy związane z zapewnieniem bezpieczeństwa sieci:</w:t>
            </w:r>
          </w:p>
          <w:p w:rsidR="00C24F90" w:rsidRPr="00AA0FA6" w:rsidRDefault="00C24F90" w:rsidP="00ED3AAF">
            <w:pPr>
              <w:numPr>
                <w:ilvl w:val="0"/>
                <w:numId w:val="43"/>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min. 3 poziomy dostępu administracyjnego poprzez konsolę</w:t>
            </w:r>
          </w:p>
          <w:p w:rsidR="00C24F90" w:rsidRPr="00AA0FA6" w:rsidRDefault="00C24F90" w:rsidP="00ED3AAF">
            <w:pPr>
              <w:numPr>
                <w:ilvl w:val="0"/>
                <w:numId w:val="43"/>
              </w:num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sprzętowo reguł ACL. Możliwość utworzenia minimum 1000 reguł ACL</w:t>
            </w:r>
          </w:p>
          <w:p w:rsidR="00C24F90" w:rsidRPr="00AA0FA6" w:rsidRDefault="00C24F90" w:rsidP="00ED3AAF">
            <w:pPr>
              <w:numPr>
                <w:ilvl w:val="0"/>
                <w:numId w:val="44"/>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zarządzanie urządzeniem z wykorzystaniem SNMPv3 i SSHv2</w:t>
            </w:r>
          </w:p>
          <w:p w:rsidR="00C24F90" w:rsidRPr="00AA0FA6" w:rsidRDefault="00C24F90" w:rsidP="00ED3AAF">
            <w:pPr>
              <w:numPr>
                <w:ilvl w:val="0"/>
                <w:numId w:val="43"/>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możliwość filtrowania ruchu w oparciu o adresy MAC, IPv4, IPv6, porty TCP/UDP</w:t>
            </w:r>
          </w:p>
          <w:p w:rsidR="00C24F90" w:rsidRPr="00AA0FA6" w:rsidRDefault="00C24F90" w:rsidP="00ED3AAF">
            <w:pPr>
              <w:numPr>
                <w:ilvl w:val="0"/>
                <w:numId w:val="43"/>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obsługa mechanizmów związanych z ochroną protokołu STP: BPDU Protection, Root Protection, Loop Protection</w:t>
            </w:r>
          </w:p>
          <w:p w:rsidR="00C24F90" w:rsidRPr="00AA0FA6" w:rsidRDefault="00C24F90" w:rsidP="00ED3AAF">
            <w:pPr>
              <w:numPr>
                <w:ilvl w:val="0"/>
                <w:numId w:val="43"/>
              </w:numPr>
              <w:suppressAutoHyphens/>
              <w:rPr>
                <w:rFonts w:ascii="Calibri" w:eastAsia="Calibri" w:hAnsi="Calibri" w:cs="Calibri"/>
                <w:color w:val="000000"/>
                <w:sz w:val="20"/>
                <w:szCs w:val="20"/>
                <w:lang w:eastAsia="pl-PL"/>
              </w:rPr>
            </w:pPr>
            <w:r w:rsidRPr="00AA0FA6">
              <w:rPr>
                <w:rFonts w:ascii="Calibri" w:eastAsia="Calibri" w:hAnsi="Calibri" w:cs="Calibri"/>
                <w:sz w:val="20"/>
                <w:szCs w:val="20"/>
                <w:lang w:eastAsia="pl-PL"/>
              </w:rPr>
              <w:t>m</w:t>
            </w:r>
            <w:r w:rsidRPr="00AA0FA6">
              <w:rPr>
                <w:rFonts w:ascii="Calibri" w:eastAsia="Calibri" w:hAnsi="Calibri" w:cs="Calibri"/>
                <w:color w:val="000000"/>
                <w:sz w:val="20"/>
                <w:szCs w:val="20"/>
                <w:lang w:eastAsia="pl-PL"/>
              </w:rPr>
              <w:t>ożliwość synchronizacji czasu zgodnie z NTP lub SNTP</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Implementacja co najmniej ośmiu kolejek sprzętowych QoS na każdym porcie wyjściowym z możliwością konfiguracji dla obsługi ruchu o różnych klasach:</w:t>
            </w:r>
          </w:p>
          <w:p w:rsidR="00C24F90" w:rsidRPr="00AA0FA6" w:rsidRDefault="00C24F90" w:rsidP="00ED3AAF">
            <w:pPr>
              <w:numPr>
                <w:ilvl w:val="0"/>
                <w:numId w:val="39"/>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klasyfikacja ruchu do klas różnej jakości obsługi (QoS) poprzez wykorzystanie następujących parametrów: źródłowy adres MAC, docelowy adres MAC, źródłowy adres IP, docelowy adres IP, źródłowy port TCP, docelowy port TCP</w:t>
            </w:r>
          </w:p>
          <w:p w:rsidR="00C24F90" w:rsidRPr="00AA0FA6" w:rsidRDefault="00C24F90" w:rsidP="00ED3AAF">
            <w:pPr>
              <w:numPr>
                <w:ilvl w:val="0"/>
                <w:numId w:val="39"/>
              </w:num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wsparcie dla mechanizmów QoS z wykorzystaniem algorytmu karuzelowego, np.: WRR, WDRR, DRR, WFQ</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Urządzenie musi posiadać mechanizm do badania jakości połączeń (IP SLA).</w:t>
            </w:r>
          </w:p>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Urządzenie musi wspierać funkcjonalność gRPC.</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tabs>
                <w:tab w:val="left" w:pos="915"/>
              </w:tabs>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Wymagane opcje zarządzania:</w:t>
            </w:r>
          </w:p>
          <w:p w:rsidR="00C24F90" w:rsidRPr="00AA0FA6" w:rsidRDefault="00C24F90" w:rsidP="00ED3AAF">
            <w:pPr>
              <w:numPr>
                <w:ilvl w:val="0"/>
                <w:numId w:val="40"/>
              </w:numPr>
              <w:tabs>
                <w:tab w:val="left" w:pos="915"/>
              </w:tabs>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możliwość lokalnej obserwacji ruchu na określonym porcie</w:t>
            </w:r>
          </w:p>
          <w:p w:rsidR="00C24F90" w:rsidRPr="00AA0FA6" w:rsidRDefault="00C24F90" w:rsidP="00ED3AAF">
            <w:pPr>
              <w:numPr>
                <w:ilvl w:val="0"/>
                <w:numId w:val="40"/>
              </w:numPr>
              <w:tabs>
                <w:tab w:val="left" w:pos="915"/>
              </w:tabs>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plik konfiguracyjny urządzenia musi być możliwy do edycji w trybie off-line (tzn. konieczna jest możliwość przeglądania i zmian konfiguracji w pliku tekstowym na dowolnym urządzeniu PC)</w:t>
            </w:r>
          </w:p>
          <w:p w:rsidR="00C24F90" w:rsidRPr="00AA0FA6" w:rsidRDefault="00C24F90" w:rsidP="00ED3AAF">
            <w:pPr>
              <w:numPr>
                <w:ilvl w:val="0"/>
                <w:numId w:val="40"/>
              </w:numPr>
              <w:tabs>
                <w:tab w:val="left" w:pos="915"/>
              </w:tabs>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wsparcie dla skryptów Python uruchamianych na urządzeniu</w:t>
            </w:r>
          </w:p>
          <w:p w:rsidR="00C24F90" w:rsidRPr="00AA0FA6" w:rsidRDefault="00C24F90" w:rsidP="00ED3AAF">
            <w:pPr>
              <w:numPr>
                <w:ilvl w:val="0"/>
                <w:numId w:val="40"/>
              </w:numPr>
              <w:tabs>
                <w:tab w:val="left" w:pos="915"/>
              </w:tabs>
              <w:suppressAutoHyphens/>
              <w:rPr>
                <w:rFonts w:ascii="Calibri" w:eastAsia="Calibri" w:hAnsi="Calibri" w:cs="Calibri"/>
                <w:color w:val="000000"/>
                <w:sz w:val="20"/>
                <w:szCs w:val="20"/>
                <w:lang w:eastAsia="pl-PL"/>
              </w:rPr>
            </w:pPr>
            <w:r w:rsidRPr="00AA0FA6">
              <w:rPr>
                <w:rFonts w:ascii="Calibri" w:eastAsia="Calibri" w:hAnsi="Calibri" w:cs="Calibri"/>
                <w:sz w:val="20"/>
                <w:szCs w:val="20"/>
                <w:lang w:eastAsia="pl-PL"/>
              </w:rPr>
              <w:t>wsparcie dla RMON</w:t>
            </w:r>
          </w:p>
          <w:p w:rsidR="00C24F90" w:rsidRPr="00AA0FA6" w:rsidRDefault="00C24F90" w:rsidP="00ED3AAF">
            <w:pPr>
              <w:numPr>
                <w:ilvl w:val="0"/>
                <w:numId w:val="40"/>
              </w:numPr>
              <w:tabs>
                <w:tab w:val="left" w:pos="915"/>
              </w:tabs>
              <w:suppressAutoHyphens/>
              <w:rPr>
                <w:rFonts w:ascii="Calibri" w:eastAsia="Calibri" w:hAnsi="Calibri" w:cs="Calibri"/>
                <w:color w:val="000000"/>
                <w:sz w:val="20"/>
                <w:szCs w:val="20"/>
                <w:lang w:eastAsia="pl-PL"/>
              </w:rPr>
            </w:pPr>
            <w:r w:rsidRPr="00AA0FA6">
              <w:rPr>
                <w:rFonts w:ascii="Calibri" w:eastAsia="Calibri" w:hAnsi="Calibri" w:cs="Calibri"/>
                <w:sz w:val="20"/>
                <w:szCs w:val="20"/>
                <w:lang w:eastAsia="pl-PL"/>
              </w:rPr>
              <w:t>dedykowany port konsoli, zgodny ze standardem RS-232</w:t>
            </w:r>
          </w:p>
          <w:p w:rsidR="00C24F90" w:rsidRPr="00AA0FA6" w:rsidRDefault="00C24F90" w:rsidP="00ED3AAF">
            <w:pPr>
              <w:numPr>
                <w:ilvl w:val="0"/>
                <w:numId w:val="40"/>
              </w:numPr>
              <w:tabs>
                <w:tab w:val="left" w:pos="915"/>
              </w:tabs>
              <w:suppressAutoHyphens/>
              <w:rPr>
                <w:rFonts w:ascii="Calibri" w:eastAsia="Calibri" w:hAnsi="Calibri" w:cs="Calibri"/>
                <w:color w:val="000000"/>
                <w:sz w:val="20"/>
                <w:szCs w:val="20"/>
                <w:lang w:val="en-GB" w:eastAsia="pl-PL"/>
              </w:rPr>
            </w:pPr>
            <w:r w:rsidRPr="00AA0FA6">
              <w:rPr>
                <w:rFonts w:ascii="Calibri" w:eastAsia="Calibri" w:hAnsi="Calibri" w:cs="Calibri"/>
                <w:color w:val="000000"/>
                <w:sz w:val="20"/>
                <w:szCs w:val="20"/>
                <w:lang w:val="en-GB" w:eastAsia="pl-PL"/>
              </w:rPr>
              <w:t>dedykowany port zarządzający out-of-band Ethernet 100Base-T</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val="en-US"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tabs>
                <w:tab w:val="left" w:pos="5625"/>
              </w:tabs>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Wraz z urządzeniami muszą zostać dostarczone:</w:t>
            </w:r>
          </w:p>
          <w:p w:rsidR="00C24F90" w:rsidRPr="00AA0FA6" w:rsidRDefault="00C24F90" w:rsidP="00ED3AAF">
            <w:pPr>
              <w:numPr>
                <w:ilvl w:val="0"/>
                <w:numId w:val="41"/>
              </w:numPr>
              <w:tabs>
                <w:tab w:val="left" w:pos="5625"/>
              </w:tabs>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pełna dokumentacja w języku polskim lub angielskim</w:t>
            </w:r>
          </w:p>
          <w:p w:rsidR="00C24F90" w:rsidRPr="00AA0FA6" w:rsidRDefault="00C24F90" w:rsidP="00ED3AAF">
            <w:pPr>
              <w:numPr>
                <w:ilvl w:val="0"/>
                <w:numId w:val="41"/>
              </w:numPr>
              <w:tabs>
                <w:tab w:val="left" w:pos="5625"/>
              </w:tabs>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dokumenty potwierdzające, że proponowane urządzenia posiadają wymagane deklaracje zgodności z normami bezpieczeństwa (CE), lub oświadczenie, że deklaracja nie jest wymagana</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spacing w:after="0"/>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Wsparcie dla funkcjonalności VXLAN L2 i L3. Jeżeli obsługa powyżej funkcjonalności wymaga dodatkowej licencji to w ramach niniejszego postępowania Zamawiający wymaga jej dostarczenia.</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Wsparcie dla technologii MPLS, w tym L3 VPN. Jeżeli funkcjonalność MPLS wymaga licencji to należy ją dostarczyć w ramach niniejszego postępowania</w:t>
            </w:r>
          </w:p>
        </w:tc>
      </w:tr>
      <w:tr w:rsidR="00C24F90" w:rsidRPr="00AA0FA6" w:rsidTr="00ED3AAF">
        <w:tc>
          <w:tcPr>
            <w:tcW w:w="670" w:type="dxa"/>
            <w:tcBorders>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spacing w:after="0"/>
              <w:ind w:left="426"/>
              <w:rPr>
                <w:rFonts w:ascii="Calibri" w:eastAsia="Calibri" w:hAnsi="Calibri" w:cs="Calibri"/>
                <w:color w:val="000000"/>
                <w:sz w:val="20"/>
                <w:szCs w:val="20"/>
                <w:lang w:eastAsia="pl-PL"/>
              </w:rPr>
            </w:pPr>
          </w:p>
        </w:tc>
        <w:tc>
          <w:tcPr>
            <w:tcW w:w="8777" w:type="dxa"/>
            <w:tcBorders>
              <w:left w:val="single" w:sz="4" w:space="0" w:color="000000"/>
              <w:bottom w:val="single" w:sz="4" w:space="0" w:color="000000"/>
              <w:right w:val="single" w:sz="4" w:space="0" w:color="000000"/>
            </w:tcBorders>
          </w:tcPr>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Wsparcie dla funkcjonalności M-LAG lub MC-LAG</w:t>
            </w:r>
          </w:p>
        </w:tc>
      </w:tr>
      <w:tr w:rsidR="00C24F90" w:rsidRPr="00AA0FA6" w:rsidTr="00ED3AAF">
        <w:tc>
          <w:tcPr>
            <w:tcW w:w="670" w:type="dxa"/>
            <w:tcBorders>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spacing w:after="0"/>
              <w:ind w:left="426"/>
              <w:rPr>
                <w:rFonts w:ascii="Calibri" w:eastAsia="Calibri" w:hAnsi="Calibri" w:cs="Calibri"/>
                <w:color w:val="000000"/>
                <w:sz w:val="20"/>
                <w:szCs w:val="20"/>
                <w:lang w:eastAsia="pl-PL"/>
              </w:rPr>
            </w:pPr>
          </w:p>
        </w:tc>
        <w:tc>
          <w:tcPr>
            <w:tcW w:w="8777" w:type="dxa"/>
            <w:tcBorders>
              <w:left w:val="single" w:sz="4" w:space="0" w:color="000000"/>
              <w:bottom w:val="single" w:sz="4" w:space="0" w:color="000000"/>
              <w:right w:val="single" w:sz="4" w:space="0" w:color="000000"/>
            </w:tcBorders>
          </w:tcPr>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Wsparcie dla funkcjonalności DCBx oraz PFC</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spacing w:after="0"/>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Urządzenie musi być fabrycznie nowe i nieużywane wcześniej w żadnych projektach, wyprodukowane nie wcześniej niż 6 miesięcy przed dostawą i nieużywane przed dniem dostarczenia z wyłączeniem używania niezbędnego dla przeprowadzenia testu ich poprawnej pracy</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Urządzenia muszą pochodzić z autoryzowanego kanału dystrybucji producenta przeznaczonego na teren Unii Europejskiej, a korzystanie przez Zamawiającego z dostarczonego produktu nie może stanowić naruszenia majątkowych praw autorskich osób trzecich.</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Zamawiający wymaga, aby przełączniki posiadały roczny serwis gwarancyjny świadczony przez Wykonawcę (lub autoryzowany serwis) na bazie wsparcia serwisowego wykupionego u producenta oferowanych urządzeń. Wymiana uszkodzonego elementu w trybie 9x5xNBD-S. Okres gwarancji liczony będzie od daty sporządzenia protokołu zdawczo-odbiorczego przedmiotu zamówienia. Zamawiający na etapie dostawy będzie wymagał oświadczenia producenta potwierdzającego nabycie oraz zarejestrowanie serwisu gwarancyjnego na Zamawiającego. Wszystkie koszty związane z naprawami gwarancyjnymi nie mogą obciążać Zamawiającego (np. koszty wysyłki).</w:t>
            </w:r>
          </w:p>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 celu zapewnienia odpowiedniego poziomu świadczonych usług Wykonawca/autoryzowany serwis producenta musi posiadać status autoryzowanego partnera serwisowego przyznawany przez producenta dla oferowanych urządzeń, a usługa serwisu musi być świadczona w języku polskim.</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Urządzenie musi współpracować z systemem centralnego zarządzania, producenta oferowanych urządzeń.</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System centralnego zarządzania może być dostarczony w formie:</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1) Usługi w Internecie, świadczonej przez producenta sprzętu, na serwerach zlokalizowanych w Unii Europejskiej.</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lub</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2) Dedykowanego oprogramowania wraz dostawą dedykowanej platformy sprzętowej, do zainstalowania w środowisku Zamawiającego.</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W przypadku dostarczenia dedykowanego oprogramowania instalowanego w środowisku Zamawiającego, Wykonawca zobowiązany jest dostarczyć niezbędną platformę sprzętową. Dostarczona platforma musi być nowa i nieużywana wcześniej w żadnych projektach oraz musi objęta wsparciem serwisowym producenta minimum przez okres trwania gwarancji serwisowej dla oferowanych urządzeń sieciowych.</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System centralnego zarządzania musi umożliwiać:</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tworzenie VLANów</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ustawianie trybu pracy danego portu (access/trunk) z dodaniem odpowiedniego VLANu</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tworzenie połączeń zagregowanych</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monitorowanie statusu pracy przełącznika i portów</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możliwość uruchomienia CLI przełącznika w panelu systemu do zarządzania</w:t>
            </w:r>
          </w:p>
          <w:p w:rsidR="00C24F90" w:rsidRPr="00AA0FA6" w:rsidRDefault="00C24F90" w:rsidP="00ED3AAF">
            <w:p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możliwość wykonania aktualizacji oprogramowania dla danego przełącznika sieciowego</w:t>
            </w:r>
          </w:p>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color w:val="000000"/>
                <w:sz w:val="20"/>
                <w:szCs w:val="20"/>
                <w:lang w:eastAsia="pl-PL"/>
              </w:rPr>
              <w:t>Dostarczenie licencji nie jest przedmiotem niniejszego Zamówienia, jednak może stać się przedmiotem odrębnego zamówienia w przyszłości.</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sz w:val="20"/>
                <w:szCs w:val="20"/>
                <w:lang w:eastAsia="pl-PL"/>
              </w:rPr>
              <w:t xml:space="preserve">Urządzenie musi pochodzić od tego samego producenta co oferowane </w:t>
            </w:r>
            <w:r w:rsidRPr="00AA0FA6">
              <w:rPr>
                <w:rFonts w:ascii="Calibri" w:eastAsia="Calibri" w:hAnsi="Calibri" w:cs="Calibri"/>
                <w:b/>
                <w:bCs/>
                <w:sz w:val="20"/>
                <w:szCs w:val="20"/>
                <w:lang w:eastAsia="pl-PL"/>
              </w:rPr>
              <w:t>przełącznik TYP1, TYP2</w:t>
            </w:r>
            <w:r w:rsidRPr="00AA0FA6">
              <w:rPr>
                <w:rFonts w:ascii="Calibri" w:eastAsia="Calibri" w:hAnsi="Calibri" w:cs="Calibri"/>
                <w:sz w:val="20"/>
                <w:szCs w:val="20"/>
                <w:lang w:eastAsia="pl-PL"/>
              </w:rPr>
              <w:t xml:space="preserve"> w celu zapewnienia spójnego zarządzania siecią.</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37"/>
              </w:numPr>
              <w:suppressAutoHyphens/>
              <w:ind w:left="426"/>
              <w:rPr>
                <w:rFonts w:ascii="Calibri" w:eastAsia="Calibri" w:hAnsi="Calibri" w:cs="Calibri"/>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spacing w:after="0"/>
              <w:rPr>
                <w:rFonts w:ascii="Calibri" w:eastAsia="Calibri" w:hAnsi="Calibri" w:cs="Calibri"/>
                <w:sz w:val="20"/>
                <w:szCs w:val="20"/>
                <w:highlight w:val="yellow"/>
                <w:lang w:eastAsia="pl-PL"/>
              </w:rPr>
            </w:pPr>
            <w:r w:rsidRPr="00AA0FA6">
              <w:rPr>
                <w:rFonts w:ascii="Calibri" w:eastAsia="Calibri" w:hAnsi="Calibri" w:cs="Calibri"/>
                <w:sz w:val="20"/>
                <w:szCs w:val="20"/>
                <w:lang w:eastAsia="pl-PL"/>
              </w:rPr>
              <w:t>Bezpłatny dostęp do najnowszych wersji oprogramowania na stronie producenta przez cały okres serwisu gwarancyjnego dla urządzeń.</w:t>
            </w:r>
          </w:p>
        </w:tc>
      </w:tr>
    </w:tbl>
    <w:p w:rsidR="00C24F90" w:rsidRDefault="00C24F90" w:rsidP="00C24F90">
      <w:pPr>
        <w:pStyle w:val="Nagwek21"/>
        <w:numPr>
          <w:ilvl w:val="2"/>
          <w:numId w:val="10"/>
        </w:numPr>
        <w:rPr>
          <w:rFonts w:cstheme="minorHAnsi"/>
          <w:color w:val="auto"/>
          <w:szCs w:val="22"/>
        </w:rPr>
      </w:pPr>
      <w:bookmarkStart w:id="175" w:name="_Toc201311857"/>
      <w:r>
        <w:rPr>
          <w:rFonts w:cstheme="minorHAnsi"/>
          <w:color w:val="auto"/>
          <w:szCs w:val="22"/>
        </w:rPr>
        <w:t>Przełącznik dostępowy- typ I</w:t>
      </w:r>
      <w:bookmarkEnd w:id="175"/>
    </w:p>
    <w:p w:rsidR="00C24F90" w:rsidRPr="00AA0FA6" w:rsidRDefault="00C24F90" w:rsidP="00C24F90">
      <w:pPr>
        <w:widowControl w:val="0"/>
        <w:suppressAutoHyphens/>
        <w:spacing w:after="0"/>
        <w:rPr>
          <w:rFonts w:ascii="Calibri" w:eastAsia="Arial" w:hAnsi="Calibri" w:cs="Calibri"/>
          <w:color w:val="000000"/>
          <w:lang w:eastAsia="pl-PL"/>
        </w:rPr>
      </w:pPr>
    </w:p>
    <w:tbl>
      <w:tblPr>
        <w:tblW w:w="9448" w:type="dxa"/>
        <w:tblLayout w:type="fixed"/>
        <w:tblLook w:val="0400"/>
      </w:tblPr>
      <w:tblGrid>
        <w:gridCol w:w="670"/>
        <w:gridCol w:w="8778"/>
      </w:tblGrid>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ind w:left="142" w:hanging="720"/>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b/>
                <w:sz w:val="20"/>
                <w:szCs w:val="20"/>
                <w:lang w:eastAsia="pl-PL"/>
              </w:rPr>
              <w:t xml:space="preserve">Minimalne wymaganie dotyczące jednej sztuki przełącznika dostępowego TYP1. W ramach postępowania należy dostarczyć </w:t>
            </w:r>
            <w:r w:rsidR="004437AC">
              <w:rPr>
                <w:rFonts w:ascii="Calibri" w:eastAsia="Calibri" w:hAnsi="Calibri" w:cs="Calibri"/>
                <w:b/>
                <w:sz w:val="20"/>
                <w:szCs w:val="20"/>
                <w:lang w:eastAsia="pl-PL"/>
              </w:rPr>
              <w:t xml:space="preserve">min. </w:t>
            </w:r>
            <w:r w:rsidR="00122740">
              <w:rPr>
                <w:rFonts w:ascii="Calibri" w:eastAsia="Calibri" w:hAnsi="Calibri" w:cs="Calibri"/>
                <w:b/>
                <w:sz w:val="20"/>
                <w:szCs w:val="20"/>
                <w:lang w:eastAsia="pl-PL"/>
              </w:rPr>
              <w:t>5</w:t>
            </w:r>
            <w:r w:rsidRPr="00AA0FA6">
              <w:rPr>
                <w:rFonts w:ascii="Calibri" w:eastAsia="Calibri" w:hAnsi="Calibri" w:cs="Calibri"/>
                <w:b/>
                <w:sz w:val="20"/>
                <w:szCs w:val="20"/>
                <w:lang w:eastAsia="pl-PL"/>
              </w:rPr>
              <w:t xml:space="preserve"> </w:t>
            </w:r>
            <w:r w:rsidR="004437AC">
              <w:rPr>
                <w:rFonts w:ascii="Calibri" w:eastAsia="Calibri" w:hAnsi="Calibri" w:cs="Calibri"/>
                <w:b/>
                <w:sz w:val="20"/>
                <w:szCs w:val="20"/>
                <w:lang w:eastAsia="pl-PL"/>
              </w:rPr>
              <w:t>urządzeń</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Przełącznik musi być dedykowanym urządzeniem sieciowym przystosowanym do zainstalowania w szafie rack. Wraz z urządzeniem należy dostarczyć niezbędne akcesoria umożliwiające instalację przełącznika w szafie rack. System operacyjny (firmware) dostarczony przez producenta urządzenia. Zamawiający nie dopuszcza dostarczenia urządzenia z zainstalowanym systemem operacyjnym firmy trzeciej.</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Wymagane parametry fizyczne:</w:t>
            </w:r>
          </w:p>
          <w:p w:rsidR="00C24F90" w:rsidRPr="00AA0FA6" w:rsidRDefault="00C24F90" w:rsidP="00ED3AAF">
            <w:pPr>
              <w:numPr>
                <w:ilvl w:val="0"/>
                <w:numId w:val="47"/>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możliwość montażu w stelażu/szafie 19”</w:t>
            </w:r>
          </w:p>
          <w:p w:rsidR="00C24F90" w:rsidRPr="00AA0FA6" w:rsidRDefault="00C24F90" w:rsidP="00ED3AAF">
            <w:pPr>
              <w:numPr>
                <w:ilvl w:val="0"/>
                <w:numId w:val="47"/>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wysokość maksymalna 1U</w:t>
            </w:r>
          </w:p>
          <w:p w:rsidR="00C24F90" w:rsidRPr="00AA0FA6" w:rsidRDefault="00C24F90" w:rsidP="00ED3AAF">
            <w:pPr>
              <w:numPr>
                <w:ilvl w:val="0"/>
                <w:numId w:val="47"/>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głębokość bez zainstalowanego zasilacza nie większa niż 24 cm</w:t>
            </w:r>
          </w:p>
          <w:p w:rsidR="00C24F90" w:rsidRPr="00AA0FA6" w:rsidRDefault="00C24F90" w:rsidP="00ED3AAF">
            <w:pPr>
              <w:numPr>
                <w:ilvl w:val="0"/>
                <w:numId w:val="47"/>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minimum jeden zasilacz 230V AC</w:t>
            </w:r>
          </w:p>
          <w:p w:rsidR="00C24F90" w:rsidRPr="00AA0FA6" w:rsidRDefault="00C24F90" w:rsidP="00ED3AAF">
            <w:pPr>
              <w:numPr>
                <w:ilvl w:val="0"/>
                <w:numId w:val="47"/>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zakres temperatur pracy ciągłej co najmniej od -5°C do +50°C</w:t>
            </w:r>
          </w:p>
          <w:p w:rsidR="00C24F90" w:rsidRPr="00AA0FA6" w:rsidRDefault="00C24F90" w:rsidP="00ED3AAF">
            <w:pPr>
              <w:numPr>
                <w:ilvl w:val="0"/>
                <w:numId w:val="47"/>
              </w:num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zakres wilgotności pracy co najmniej 5% - 95%</w:t>
            </w:r>
          </w:p>
          <w:p w:rsidR="00C24F90" w:rsidRPr="00AA0FA6" w:rsidRDefault="00C24F90" w:rsidP="00ED3AAF">
            <w:pPr>
              <w:numPr>
                <w:ilvl w:val="0"/>
                <w:numId w:val="47"/>
              </w:num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waga bez zainstalowanego zasilacza nie większa niż 3,6 kg</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Przełącznik musi zostać dostarczony z następującymi interfejsami Ethernet mogącymi działać równocześnie:</w:t>
            </w:r>
          </w:p>
          <w:p w:rsidR="00C24F90" w:rsidRPr="00AA0FA6" w:rsidRDefault="00C24F90" w:rsidP="00ED3AAF">
            <w:pPr>
              <w:numPr>
                <w:ilvl w:val="0"/>
                <w:numId w:val="51"/>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xml:space="preserve">48 portów </w:t>
            </w:r>
            <w:r w:rsidRPr="00AA0FA6">
              <w:rPr>
                <w:rFonts w:ascii="Calibri" w:eastAsia="Calibri" w:hAnsi="Calibri" w:cs="Calibri"/>
                <w:sz w:val="20"/>
                <w:szCs w:val="20"/>
                <w:lang w:eastAsia="pl-PL"/>
              </w:rPr>
              <w:t>100/1000BASE-T</w:t>
            </w:r>
          </w:p>
          <w:p w:rsidR="00C24F90" w:rsidRPr="00AA0FA6" w:rsidRDefault="00C24F90" w:rsidP="00ED3AAF">
            <w:pPr>
              <w:numPr>
                <w:ilvl w:val="0"/>
                <w:numId w:val="51"/>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xml:space="preserve">4 porty </w:t>
            </w:r>
            <w:r w:rsidRPr="00AA0FA6">
              <w:rPr>
                <w:rFonts w:ascii="Calibri" w:eastAsia="Calibri" w:hAnsi="Calibri" w:cs="Calibri"/>
                <w:sz w:val="20"/>
                <w:szCs w:val="20"/>
                <w:lang w:eastAsia="pl-PL"/>
              </w:rPr>
              <w:t>10GE SFP+ z obsługą modułów 10G-SR, 10G-LR, 1G-SX, 1G-LX, 1GBase-T, kabli DAC</w:t>
            </w:r>
          </w:p>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Wszystkie powyższe porty muszą być dostępne od frontu urządzenia.</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Przełącznik musi posiadać następujące porty służące do zarządzania:</w:t>
            </w:r>
          </w:p>
          <w:p w:rsidR="00C24F90" w:rsidRPr="00AA0FA6" w:rsidRDefault="00C24F90" w:rsidP="00ED3AAF">
            <w:pPr>
              <w:numPr>
                <w:ilvl w:val="0"/>
                <w:numId w:val="51"/>
              </w:numPr>
              <w:suppressAutoHyphens/>
              <w:rPr>
                <w:rFonts w:ascii="Calibri" w:eastAsia="Calibri" w:hAnsi="Calibri" w:cs="Calibri"/>
                <w:color w:val="000000"/>
                <w:sz w:val="20"/>
                <w:szCs w:val="20"/>
                <w:lang w:eastAsia="pl-PL"/>
              </w:rPr>
            </w:pPr>
            <w:r w:rsidRPr="00AA0FA6">
              <w:rPr>
                <w:rFonts w:ascii="Calibri" w:eastAsia="Calibri" w:hAnsi="Calibri" w:cs="Calibri"/>
                <w:sz w:val="20"/>
                <w:szCs w:val="20"/>
                <w:lang w:eastAsia="pl-PL"/>
              </w:rPr>
              <w:t>Port konsoli. Zamawiający dopuszcza port konsoli ze złączem Micro-USB lub USB lub port konsoli RS232 ze złączem RJ45</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Przełącznik musi umożliwiać łączenie w stosy z zachowaniem następującej funkcjonalności:</w:t>
            </w:r>
          </w:p>
          <w:p w:rsidR="00C24F90" w:rsidRPr="00AA0FA6" w:rsidRDefault="00C24F90" w:rsidP="00ED3AAF">
            <w:pPr>
              <w:numPr>
                <w:ilvl w:val="0"/>
                <w:numId w:val="52"/>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Zarządzanie stosem poprzez jeden adres IP</w:t>
            </w:r>
          </w:p>
          <w:p w:rsidR="00C24F90" w:rsidRPr="00AA0FA6" w:rsidRDefault="00C24F90" w:rsidP="00ED3AAF">
            <w:pPr>
              <w:numPr>
                <w:ilvl w:val="0"/>
                <w:numId w:val="52"/>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Do min. 9 jednostek w stosie</w:t>
            </w:r>
          </w:p>
          <w:p w:rsidR="00C24F90" w:rsidRPr="00AA0FA6" w:rsidRDefault="00C24F90" w:rsidP="00ED3AAF">
            <w:pPr>
              <w:numPr>
                <w:ilvl w:val="0"/>
                <w:numId w:val="52"/>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Porty do stackowania mogą być współdzielone z portami typu uplink.</w:t>
            </w:r>
          </w:p>
          <w:p w:rsidR="00C24F90" w:rsidRPr="00AA0FA6" w:rsidRDefault="00C24F90" w:rsidP="00ED3AAF">
            <w:pPr>
              <w:numPr>
                <w:ilvl w:val="0"/>
                <w:numId w:val="52"/>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lastRenderedPageBreak/>
              <w:t>Magistrala stackująca o wydajności minimum 80Gb/s</w:t>
            </w:r>
          </w:p>
          <w:p w:rsidR="00C24F90" w:rsidRPr="00AA0FA6" w:rsidRDefault="00C24F90" w:rsidP="00ED3AAF">
            <w:pPr>
              <w:numPr>
                <w:ilvl w:val="0"/>
                <w:numId w:val="52"/>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Możliwość tworzenia połączeń link aggregation zgodnie z 802.3ad dla portów należących do różnych jednostek w stosie (ang. cross-stack link aggregation)</w:t>
            </w:r>
          </w:p>
          <w:p w:rsidR="00C24F90" w:rsidRPr="00AA0FA6" w:rsidRDefault="00C24F90" w:rsidP="00ED3AAF">
            <w:pPr>
              <w:numPr>
                <w:ilvl w:val="0"/>
                <w:numId w:val="52"/>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Stos przełączników powinien być widoczny w sieci jako jedno urządzenie logiczne z punktu widzenia protokołu Spanning-Tree</w:t>
            </w:r>
          </w:p>
          <w:p w:rsidR="00C24F90" w:rsidRPr="00AA0FA6" w:rsidRDefault="00C24F90" w:rsidP="00ED3AAF">
            <w:pPr>
              <w:numPr>
                <w:ilvl w:val="0"/>
                <w:numId w:val="52"/>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Jeżeli realizacja funkcji łączenia w stosy wymaga dodatkowych interfejsów stackujących to w ramach niniejszego postępowania Zamawiający wymaga ich dostarczenia</w:t>
            </w:r>
            <w:r w:rsidRPr="00AA0FA6">
              <w:rPr>
                <w:rFonts w:ascii="Calibri" w:eastAsia="Calibri" w:hAnsi="Calibri" w:cs="Calibri"/>
                <w:sz w:val="20"/>
                <w:szCs w:val="20"/>
                <w:lang w:eastAsia="pl-PL"/>
              </w:rPr>
              <w:t>.</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color w:val="00B0F0"/>
                <w:sz w:val="20"/>
                <w:szCs w:val="20"/>
                <w:lang w:eastAsia="pl-PL"/>
              </w:rPr>
            </w:pPr>
            <w:r w:rsidRPr="00AA0FA6">
              <w:rPr>
                <w:rFonts w:ascii="Calibri" w:eastAsia="Calibri" w:hAnsi="Calibri" w:cs="Calibri"/>
                <w:sz w:val="20"/>
                <w:szCs w:val="20"/>
                <w:lang w:eastAsia="pl-PL"/>
              </w:rPr>
              <w:t>Układ przełączający o wydajności min. 176 Gbps, wydajność przełączania przynajmniej 130 Mpps</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color w:val="00B0F0"/>
                <w:sz w:val="20"/>
                <w:szCs w:val="20"/>
                <w:lang w:eastAsia="pl-PL"/>
              </w:rPr>
            </w:pPr>
            <w:r w:rsidRPr="00AA0FA6">
              <w:rPr>
                <w:rFonts w:ascii="Calibri" w:eastAsia="Calibri" w:hAnsi="Calibri" w:cs="Calibri"/>
                <w:sz w:val="20"/>
                <w:szCs w:val="20"/>
                <w:lang w:eastAsia="pl-PL"/>
              </w:rPr>
              <w:t>Obsługa min. 16 000 adresów MAC</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Wbudowana pamięć RAM min. 512MB.</w:t>
            </w:r>
          </w:p>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Minimalne taktowanie procesora 800MHz</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Urządzenie musi mieć wbudowaną pamięć flash o pojemności min. 256MB</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min. 4090 sieci VLAN jednocześnie oraz obsługa 802.1Q tunneling (QinQ)</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Możliwość skonfigurowania min. 32 interfejsów vlan interface SVI działających równocześnie</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Możliwość tworzenie połączeń agregowanych (link aggregation) zgodnych ze standardem 802.3ad</w:t>
            </w:r>
          </w:p>
        </w:tc>
      </w:tr>
      <w:tr w:rsidR="00C24F90" w:rsidRPr="00AA0FA6" w:rsidTr="00ED3AAF">
        <w:tc>
          <w:tcPr>
            <w:tcW w:w="670" w:type="dxa"/>
            <w:tcBorders>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minimum 120 grup LAG</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ramek jumbo o wielkości min. 10000 bajtów</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sFlow</w:t>
            </w:r>
          </w:p>
        </w:tc>
      </w:tr>
      <w:tr w:rsidR="00C24F90" w:rsidRPr="00AA0FA6" w:rsidTr="00ED3AAF">
        <w:tc>
          <w:tcPr>
            <w:tcW w:w="670" w:type="dxa"/>
            <w:tcBorders>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 xml:space="preserve">Wsparcie dla </w:t>
            </w:r>
            <w:r w:rsidRPr="00AA0FA6">
              <w:rPr>
                <w:rFonts w:ascii="Calibri" w:eastAsia="Calibri" w:hAnsi="Calibri" w:cs="Calibri"/>
                <w:lang w:eastAsia="pl-PL"/>
              </w:rPr>
              <w:t>G.8032 ERPS</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protokołu VRRP</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Wsparcie dla protokołów 802.1d (STP), 802.1s (MSTP), 802.1w (RSTP).</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protokołów routingu dynamicznego OSPF, OSPFv3, RIP, RIPng. Jeżeli do obsługi powyższych funkcjonalności wymagana jest licencja to należy ją dostarczyć w ramach niniejszego postępowania</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tabs>
                <w:tab w:val="left" w:pos="1913"/>
              </w:tabs>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min. 1 000 tras dla routingu IPv4</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color w:val="00B0F0"/>
                <w:sz w:val="20"/>
                <w:szCs w:val="20"/>
                <w:lang w:eastAsia="pl-PL"/>
              </w:rPr>
            </w:pPr>
            <w:r w:rsidRPr="00AA0FA6">
              <w:rPr>
                <w:rFonts w:ascii="Calibri" w:eastAsia="Calibri" w:hAnsi="Calibri" w:cs="Calibri"/>
                <w:sz w:val="20"/>
                <w:szCs w:val="20"/>
                <w:lang w:eastAsia="pl-PL"/>
              </w:rPr>
              <w:t>Obsługa min. 200 tras dla routingu IPv6</w:t>
            </w:r>
          </w:p>
          <w:p w:rsidR="00C24F90" w:rsidRPr="00AA0FA6" w:rsidRDefault="00C24F90" w:rsidP="00ED3AAF">
            <w:pPr>
              <w:suppressAutoHyphens/>
              <w:rPr>
                <w:rFonts w:ascii="Calibri" w:eastAsia="Calibri" w:hAnsi="Calibri" w:cs="Calibri"/>
                <w:color w:val="00B0F0"/>
                <w:sz w:val="20"/>
                <w:szCs w:val="20"/>
                <w:lang w:val="en-US" w:eastAsia="pl-PL"/>
              </w:rPr>
            </w:pPr>
            <w:r w:rsidRPr="00AA0FA6">
              <w:rPr>
                <w:rFonts w:ascii="Calibri" w:eastAsia="Calibri" w:hAnsi="Calibri" w:cs="Calibri"/>
                <w:sz w:val="20"/>
                <w:szCs w:val="20"/>
                <w:lang w:val="en-US" w:eastAsia="pl-PL"/>
              </w:rPr>
              <w:t>Obsługa min. 200 IPv6 neighbor discovery (ND)</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val="en-US"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Obsługa protokołów związanych z obsługą ruchu typu multicast:</w:t>
            </w:r>
          </w:p>
          <w:p w:rsidR="00C24F90" w:rsidRPr="00AA0FA6" w:rsidRDefault="00C24F90" w:rsidP="00ED3AAF">
            <w:pPr>
              <w:suppressAutoHyphens/>
              <w:spacing w:after="0"/>
              <w:rPr>
                <w:rFonts w:ascii="Calibri" w:eastAsia="Calibri" w:hAnsi="Calibri" w:cs="Calibri"/>
                <w:sz w:val="20"/>
                <w:szCs w:val="20"/>
                <w:lang w:val="en-GB" w:eastAsia="pl-PL"/>
              </w:rPr>
            </w:pPr>
            <w:r w:rsidRPr="00AA0FA6">
              <w:rPr>
                <w:rFonts w:ascii="Calibri" w:eastAsia="Calibri" w:hAnsi="Calibri" w:cs="Calibri"/>
                <w:sz w:val="20"/>
                <w:szCs w:val="20"/>
                <w:lang w:val="en-GB" w:eastAsia="pl-PL"/>
              </w:rPr>
              <w:t>a) IGMP Snooping</w:t>
            </w:r>
          </w:p>
          <w:p w:rsidR="00C24F90" w:rsidRPr="00AA0FA6" w:rsidRDefault="00C24F90" w:rsidP="00ED3AAF">
            <w:pPr>
              <w:suppressAutoHyphens/>
              <w:spacing w:after="0"/>
              <w:rPr>
                <w:rFonts w:ascii="Calibri" w:eastAsia="Calibri" w:hAnsi="Calibri" w:cs="Calibri"/>
                <w:sz w:val="20"/>
                <w:szCs w:val="20"/>
                <w:lang w:val="en-US" w:eastAsia="pl-PL"/>
              </w:rPr>
            </w:pPr>
            <w:r w:rsidRPr="00AA0FA6">
              <w:rPr>
                <w:rFonts w:ascii="Calibri" w:eastAsia="Calibri" w:hAnsi="Calibri" w:cs="Calibri"/>
                <w:sz w:val="20"/>
                <w:szCs w:val="20"/>
                <w:lang w:val="en-US" w:eastAsia="pl-PL"/>
              </w:rPr>
              <w:t>b) MLD Snooping</w:t>
            </w:r>
          </w:p>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c) minimum 1000 tras multicast</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Minimalny rozmiar tablicy ARP 1 000 wpisów</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protokołów LLDP i LLDP-MED</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Przełącznik musi posiadać funkcjonalności dla IPv4 i IPv6: DHCP Server, DHCP Snooping, DHCP relay, DHCP client</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Mechanizmy związane z zapewnieniem bezpieczeństwa sieci:</w:t>
            </w:r>
          </w:p>
          <w:p w:rsidR="00C24F90" w:rsidRPr="00AA0FA6" w:rsidRDefault="00C24F90" w:rsidP="00ED3AAF">
            <w:pPr>
              <w:numPr>
                <w:ilvl w:val="0"/>
                <w:numId w:val="46"/>
              </w:numPr>
              <w:suppressAutoHyphens/>
              <w:spacing w:after="0"/>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min. 3 poziomy dostępu administracyjnego poprzez konsolę</w:t>
            </w:r>
          </w:p>
          <w:p w:rsidR="00C24F90" w:rsidRPr="00AA0FA6" w:rsidRDefault="00C24F90" w:rsidP="00ED3AAF">
            <w:pPr>
              <w:numPr>
                <w:ilvl w:val="0"/>
                <w:numId w:val="46"/>
              </w:numPr>
              <w:suppressAutoHyphens/>
              <w:spacing w:after="0"/>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autoryzacja użytkowników w oparciu o IEEE 802.1x z możliwością przydziału VLANu oraz przypisania listy ACL</w:t>
            </w:r>
          </w:p>
          <w:p w:rsidR="00C24F90" w:rsidRPr="00AA0FA6" w:rsidRDefault="00C24F90" w:rsidP="00ED3AAF">
            <w:pPr>
              <w:numPr>
                <w:ilvl w:val="0"/>
                <w:numId w:val="46"/>
              </w:numPr>
              <w:suppressAutoHyphens/>
              <w:spacing w:after="0"/>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możliwość uwierzytelniania urządzeń na porcie w oparciu o adres MAC</w:t>
            </w:r>
          </w:p>
          <w:p w:rsidR="00C24F90" w:rsidRPr="00AA0FA6" w:rsidRDefault="00C24F90" w:rsidP="00ED3AAF">
            <w:pPr>
              <w:numPr>
                <w:ilvl w:val="0"/>
                <w:numId w:val="46"/>
              </w:num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obsługa sprzętowo reguł ACL. Możliwość utworzenia minimum 500 reguł ACL</w:t>
            </w:r>
          </w:p>
          <w:p w:rsidR="00C24F90" w:rsidRPr="00AA0FA6" w:rsidRDefault="00C24F90" w:rsidP="00ED3AAF">
            <w:pPr>
              <w:numPr>
                <w:ilvl w:val="0"/>
                <w:numId w:val="46"/>
              </w:numPr>
              <w:suppressAutoHyphens/>
              <w:spacing w:after="0"/>
              <w:rPr>
                <w:rFonts w:ascii="Calibri" w:eastAsia="Calibri" w:hAnsi="Calibri" w:cs="Calibri"/>
                <w:sz w:val="20"/>
                <w:szCs w:val="20"/>
                <w:lang w:eastAsia="pl-PL"/>
              </w:rPr>
            </w:pPr>
            <w:r w:rsidRPr="00AA0FA6">
              <w:rPr>
                <w:rFonts w:ascii="Calibri" w:eastAsia="Calibri" w:hAnsi="Calibri" w:cs="Calibri"/>
                <w:color w:val="000000"/>
                <w:sz w:val="20"/>
                <w:szCs w:val="20"/>
                <w:lang w:eastAsia="pl-PL"/>
              </w:rPr>
              <w:t>zarządzanie urządzeniem z wykorzystaniem HTTPS, SNMPv3 i SSHv2</w:t>
            </w:r>
          </w:p>
          <w:p w:rsidR="00C24F90" w:rsidRPr="00AA0FA6" w:rsidRDefault="00C24F90" w:rsidP="00ED3AAF">
            <w:pPr>
              <w:numPr>
                <w:ilvl w:val="0"/>
                <w:numId w:val="46"/>
              </w:numPr>
              <w:suppressAutoHyphens/>
              <w:spacing w:after="0"/>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możliwość filtrowania ruchu w oparciu o adresy MAC, IPv4, IPv6, porty TCP/UDP</w:t>
            </w:r>
          </w:p>
          <w:p w:rsidR="00C24F90" w:rsidRPr="00AA0FA6" w:rsidRDefault="00C24F90" w:rsidP="00ED3AAF">
            <w:pPr>
              <w:numPr>
                <w:ilvl w:val="0"/>
                <w:numId w:val="46"/>
              </w:numPr>
              <w:suppressAutoHyphens/>
              <w:spacing w:after="0"/>
              <w:rPr>
                <w:rFonts w:ascii="Calibri" w:eastAsia="Calibri" w:hAnsi="Calibri" w:cs="Calibri"/>
                <w:color w:val="000000"/>
                <w:sz w:val="20"/>
                <w:szCs w:val="20"/>
                <w:lang w:val="en-GB" w:eastAsia="pl-PL"/>
              </w:rPr>
            </w:pPr>
            <w:r w:rsidRPr="00AA0FA6">
              <w:rPr>
                <w:rFonts w:ascii="Calibri" w:eastAsia="Calibri" w:hAnsi="Calibri" w:cs="Calibri"/>
                <w:color w:val="000000"/>
                <w:sz w:val="20"/>
                <w:szCs w:val="20"/>
                <w:lang w:val="en-GB" w:eastAsia="pl-PL"/>
              </w:rPr>
              <w:t>obsługa mechanizmów Port Security, IP Source Guard, IPv6 RA Guard</w:t>
            </w:r>
          </w:p>
          <w:p w:rsidR="00C24F90" w:rsidRPr="00AA0FA6" w:rsidRDefault="00C24F90" w:rsidP="00ED3AAF">
            <w:pPr>
              <w:numPr>
                <w:ilvl w:val="0"/>
                <w:numId w:val="46"/>
              </w:numPr>
              <w:suppressAutoHyphens/>
              <w:spacing w:after="0"/>
              <w:rPr>
                <w:rFonts w:ascii="Calibri" w:eastAsia="Calibri" w:hAnsi="Calibri" w:cs="Calibri"/>
                <w:color w:val="000000"/>
                <w:sz w:val="20"/>
                <w:szCs w:val="20"/>
                <w:lang w:eastAsia="pl-PL"/>
              </w:rPr>
            </w:pPr>
            <w:r w:rsidRPr="00AA0FA6">
              <w:rPr>
                <w:rFonts w:ascii="Calibri" w:eastAsia="Calibri" w:hAnsi="Calibri" w:cs="Calibri"/>
                <w:sz w:val="20"/>
                <w:szCs w:val="20"/>
                <w:lang w:eastAsia="pl-PL"/>
              </w:rPr>
              <w:t>m</w:t>
            </w:r>
            <w:r w:rsidRPr="00AA0FA6">
              <w:rPr>
                <w:rFonts w:ascii="Calibri" w:eastAsia="Calibri" w:hAnsi="Calibri" w:cs="Calibri"/>
                <w:color w:val="000000"/>
                <w:sz w:val="20"/>
                <w:szCs w:val="20"/>
                <w:lang w:eastAsia="pl-PL"/>
              </w:rPr>
              <w:t>ożliwość synchronizacji czasu zgodnie z NTP lub SNTP</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Implementacja co najmniej ośmiu kolejek sprzętowych QoS na każdym porcie wyjściowym z możliwością konfiguracji dla obsługi ruchu o różnych klasach:</w:t>
            </w:r>
          </w:p>
          <w:p w:rsidR="00C24F90" w:rsidRPr="00AA0FA6" w:rsidRDefault="00C24F90" w:rsidP="00ED3AAF">
            <w:pPr>
              <w:numPr>
                <w:ilvl w:val="0"/>
                <w:numId w:val="48"/>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klasyfikacja ruchu do klas różnej jakości obsługi (QoS) poprzez wykorzystanie następujących parametrów: źródłowy adres MAC, docelowy adres MAC, źródłowy adres IP, docelowy adres IP, źródłowy port TCP, docelowy port TCP</w:t>
            </w:r>
          </w:p>
          <w:p w:rsidR="00C24F90" w:rsidRPr="00AA0FA6" w:rsidRDefault="00C24F90" w:rsidP="00ED3AAF">
            <w:pPr>
              <w:numPr>
                <w:ilvl w:val="0"/>
                <w:numId w:val="48"/>
              </w:num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wsparcie dla mechanizmów QoS z wykorzystaniem algorytmu karuzelowego, np.: WRR, WDRR, DRR, WFQ</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Urządzenie musi posiadać mechanizm do badania jakości połączeń (IP SLA).</w:t>
            </w:r>
          </w:p>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Urządzenie musi wspierać funkcjonalność gRPC.</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tabs>
                <w:tab w:val="left" w:pos="915"/>
              </w:tabs>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Wymagane opcje zarządzania:</w:t>
            </w:r>
          </w:p>
          <w:p w:rsidR="00C24F90" w:rsidRPr="00AA0FA6" w:rsidRDefault="00C24F90" w:rsidP="00ED3AAF">
            <w:pPr>
              <w:numPr>
                <w:ilvl w:val="0"/>
                <w:numId w:val="49"/>
              </w:numPr>
              <w:tabs>
                <w:tab w:val="left" w:pos="915"/>
              </w:tabs>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możliwość lokalnej obserwacji ruchu na określonym porcie</w:t>
            </w:r>
          </w:p>
          <w:p w:rsidR="00C24F90" w:rsidRPr="00AA0FA6" w:rsidRDefault="00C24F90" w:rsidP="00ED3AAF">
            <w:pPr>
              <w:numPr>
                <w:ilvl w:val="0"/>
                <w:numId w:val="49"/>
              </w:numPr>
              <w:tabs>
                <w:tab w:val="left" w:pos="915"/>
              </w:tabs>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plik konfiguracyjny urządzenia musi być możliwy do edycji w trybie off-line (tzn. konieczna jest możliwość przeglądania i zmian konfiguracji w pliku tekstowym na dowolnym urządzeniu PC)</w:t>
            </w:r>
          </w:p>
          <w:p w:rsidR="00C24F90" w:rsidRPr="00AA0FA6" w:rsidRDefault="00C24F90" w:rsidP="00ED3AAF">
            <w:pPr>
              <w:numPr>
                <w:ilvl w:val="0"/>
                <w:numId w:val="49"/>
              </w:numPr>
              <w:tabs>
                <w:tab w:val="left" w:pos="915"/>
              </w:tabs>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wsparcie dla skyptów python uruchamianych na urządzeniu</w:t>
            </w:r>
          </w:p>
          <w:p w:rsidR="00C24F90" w:rsidRPr="00AA0FA6" w:rsidRDefault="00C24F90" w:rsidP="00ED3AAF">
            <w:pPr>
              <w:numPr>
                <w:ilvl w:val="0"/>
                <w:numId w:val="49"/>
              </w:numPr>
              <w:tabs>
                <w:tab w:val="left" w:pos="915"/>
              </w:tabs>
              <w:suppressAutoHyphens/>
              <w:rPr>
                <w:rFonts w:ascii="Calibri" w:eastAsia="Calibri" w:hAnsi="Calibri" w:cs="Calibri"/>
                <w:color w:val="000000"/>
                <w:sz w:val="20"/>
                <w:szCs w:val="20"/>
                <w:lang w:eastAsia="pl-PL"/>
              </w:rPr>
            </w:pPr>
            <w:r w:rsidRPr="00AA0FA6">
              <w:rPr>
                <w:rFonts w:ascii="Calibri" w:eastAsia="Calibri" w:hAnsi="Calibri" w:cs="Calibri"/>
                <w:sz w:val="20"/>
                <w:szCs w:val="20"/>
                <w:lang w:eastAsia="pl-PL"/>
              </w:rPr>
              <w:t>wsparcie dla RMON</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tabs>
                <w:tab w:val="left" w:pos="5625"/>
              </w:tabs>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Wraz z urządzeniami muszą zostać dostarczone:</w:t>
            </w:r>
          </w:p>
          <w:p w:rsidR="00C24F90" w:rsidRPr="00AA0FA6" w:rsidRDefault="00C24F90" w:rsidP="00ED3AAF">
            <w:pPr>
              <w:numPr>
                <w:ilvl w:val="0"/>
                <w:numId w:val="50"/>
              </w:numPr>
              <w:tabs>
                <w:tab w:val="left" w:pos="5625"/>
              </w:tabs>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pełna dokumentacja w języku polskim lub angielskim</w:t>
            </w:r>
          </w:p>
          <w:p w:rsidR="00C24F90" w:rsidRPr="00AA0FA6" w:rsidRDefault="00C24F90" w:rsidP="00ED3AAF">
            <w:pPr>
              <w:numPr>
                <w:ilvl w:val="0"/>
                <w:numId w:val="50"/>
              </w:numPr>
              <w:tabs>
                <w:tab w:val="left" w:pos="5625"/>
              </w:tabs>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dokumenty potwierdzające, że proponowane urządzenia posiadają wymagane deklaracje zgodności z normami bezpieczeństwa (CE), lub oświadczenie, że deklaracja nie jest wymagana</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Urządzenie musi być fabrycznie nowe i nieużywane wcześniej w żadnych projektach, wyprodukowane nie wcześniej niż 6 miesięcy przed dostawą i nieużywane przed dniem dostarczenia z wyłączeniem używania niezbędnego dla przeprowadzenia testu ich poprawnej pracy</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 xml:space="preserve">Urządzenia muszą pochodzić z autoryzowanego kanału dystrybucji producenta przeznaczonego na teren Unii Europejskiej, a korzystanie przez Zamawiającego z dostarczonego produktu nie może stanowić </w:t>
            </w:r>
            <w:r w:rsidRPr="00AA0FA6">
              <w:rPr>
                <w:rFonts w:ascii="Calibri" w:eastAsia="Calibri" w:hAnsi="Calibri" w:cs="Calibri"/>
                <w:sz w:val="20"/>
                <w:szCs w:val="20"/>
                <w:lang w:eastAsia="pl-PL"/>
              </w:rPr>
              <w:lastRenderedPageBreak/>
              <w:t>naruszenia majątkowych praw autorskich osób trzecich.</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Zamawiający wymaga, aby przełączniki posiadały serwis gwarancyjny świadczony przez producenta lub Wykonawcę (lub autoryzowany serwis) na bazie wsparcia serwisowego wykupionego u producenta oferowanych urządzeń. Okres gwarancji liczony będzie od daty sporządzenia protokołu zdawczo-odbiorczego przedmiotu zamówienia. Zamawiający na etapie dostawy będzie wymagał oświadczenia producenta potwierdzającego nabycie oraz zarejestrowanie serwisu gwarancyjnego na Zamawiającego. Wszystkie koszty związane z naprawami gwarancyjnymi nie mogą obciążać Zamawiającego (np. koszty wysyłki).</w:t>
            </w:r>
          </w:p>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 celu zapewnienia odpowiedniego poziomu świadczonych usług Wykonawca/autoryzowany serwis producenta musi posiadać status autoryzowanego partnera serwisowego przyznawany przez producenta dla oferowanych urządzeń, a usługa serwisu musi być świadczona w języku polskim.</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Urządzenie musi współpracować z systemem centralnego zarządzania, producenta oferowanych urządzeń.</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System centralnego zarządzania może być dostarczony w formie:</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1) Usługi w Internecie, świadczonej przez producenta sprzętu, na serwerach zlokalizowanych w Unii Europejskiej.</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lub</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2) Dedykowanego oprogramowania wraz dostawą dedykowanej platformy sprzętowej, do zainstalowania w środowisku Zamawiającego.</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W przypadku dostarczenia dedykowanego oprogramowania instalowanego w środowisku Zamawiającego, Wykonawca zobowiązany jest dostarczyć niezbędną platformę sprzętową. Dostarczona platforma musi być nowa i nieużywana wcześniej w żadnych projektach oraz musi objęta wsparciem serwisowym producenta minimum przez okres trwania gwarancji serwisowej dla oferowanych urządzeń sieciowych.</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System centralnego zarządzania musi umożliwiać:</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tworzenie VLANów</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ustawianie trybu pracy danego portu (access/trunk) z dodaniem odpowiedniego VLANu</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tworzenie połączeń zagregowanych</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monitorowanie statusu pracy przełącznika i portów</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możliwość uruchomienia CLI przełącznika w panelu systemu do zarządzania</w:t>
            </w:r>
          </w:p>
          <w:p w:rsidR="00C24F90" w:rsidRPr="00AA0FA6" w:rsidRDefault="00C24F90" w:rsidP="00ED3AAF">
            <w:p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możliwość wykonania aktualizacji oprogramowania dla danego przełącznika sieciowego</w:t>
            </w:r>
          </w:p>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color w:val="000000"/>
                <w:sz w:val="20"/>
                <w:szCs w:val="20"/>
                <w:lang w:eastAsia="pl-PL"/>
              </w:rPr>
              <w:t>Dostarczenie licencji nie jest przedmiotem niniejszego Zamówienia, jednak może stać się przedmiotem odrębnego zamówienia w przyszłości.</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392422">
              <w:rPr>
                <w:rFonts w:ascii="Calibri" w:eastAsia="Calibri" w:hAnsi="Calibri" w:cs="Calibri"/>
                <w:sz w:val="20"/>
                <w:szCs w:val="20"/>
                <w:lang w:eastAsia="pl-PL"/>
              </w:rPr>
              <w:t xml:space="preserve">Urządzenie musi pochodzić od tego samego producenta co oferowane </w:t>
            </w:r>
            <w:r w:rsidRPr="00392422">
              <w:rPr>
                <w:rFonts w:ascii="Calibri" w:eastAsia="Calibri" w:hAnsi="Calibri" w:cs="Calibri"/>
                <w:b/>
                <w:bCs/>
                <w:sz w:val="20"/>
                <w:szCs w:val="20"/>
                <w:lang w:eastAsia="pl-PL"/>
              </w:rPr>
              <w:t xml:space="preserve">przełącznik </w:t>
            </w:r>
            <w:r w:rsidR="00392422" w:rsidRPr="00392422">
              <w:rPr>
                <w:rFonts w:ascii="Calibri" w:eastAsia="Calibri" w:hAnsi="Calibri" w:cs="Calibri"/>
                <w:b/>
                <w:bCs/>
                <w:sz w:val="20"/>
                <w:szCs w:val="20"/>
                <w:lang w:eastAsia="pl-PL"/>
              </w:rPr>
              <w:t>rdzeniowy</w:t>
            </w:r>
            <w:r w:rsidRPr="00392422">
              <w:rPr>
                <w:rFonts w:ascii="Calibri" w:eastAsia="Calibri" w:hAnsi="Calibri" w:cs="Calibri"/>
                <w:sz w:val="20"/>
                <w:szCs w:val="20"/>
                <w:lang w:eastAsia="pl-PL"/>
              </w:rPr>
              <w:t xml:space="preserve"> w celu zapewnienia spójnego zarządzania siecią.</w:t>
            </w:r>
          </w:p>
        </w:tc>
      </w:tr>
      <w:tr w:rsidR="00C24F90" w:rsidRPr="00AA0FA6" w:rsidTr="00ED3AAF">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7"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highlight w:val="yellow"/>
                <w:lang w:eastAsia="pl-PL"/>
              </w:rPr>
            </w:pPr>
            <w:r w:rsidRPr="00AA0FA6">
              <w:rPr>
                <w:rFonts w:ascii="Calibri" w:eastAsia="Calibri" w:hAnsi="Calibri" w:cs="Calibri"/>
                <w:sz w:val="20"/>
                <w:szCs w:val="20"/>
                <w:lang w:eastAsia="pl-PL"/>
              </w:rPr>
              <w:t>Bezpłatny dostęp do najnowszych wersji oprogramowania na stronie producenta przez cały okres serwisu gwarancyjnego dla urządzeń.</w:t>
            </w:r>
          </w:p>
        </w:tc>
      </w:tr>
    </w:tbl>
    <w:p w:rsidR="00C24F90" w:rsidRPr="00AA0FA6" w:rsidRDefault="00C24F90" w:rsidP="00C24F90">
      <w:pPr>
        <w:suppressAutoHyphens/>
        <w:rPr>
          <w:rFonts w:ascii="Calibri" w:eastAsia="Calibri" w:hAnsi="Calibri" w:cs="Calibri"/>
          <w:sz w:val="20"/>
          <w:szCs w:val="20"/>
          <w:lang w:eastAsia="pl-PL"/>
        </w:rPr>
      </w:pPr>
    </w:p>
    <w:p w:rsidR="00C24F90" w:rsidRPr="000E2EE9" w:rsidRDefault="00C24F90" w:rsidP="00C24F90"/>
    <w:p w:rsidR="00C24F90" w:rsidRDefault="00C24F90" w:rsidP="00C24F90">
      <w:pPr>
        <w:rPr>
          <w:rFonts w:eastAsia="Times New Roman" w:cstheme="minorHAnsi"/>
          <w:b/>
          <w:bCs/>
        </w:rPr>
      </w:pPr>
      <w:r>
        <w:rPr>
          <w:rFonts w:cstheme="minorHAnsi"/>
        </w:rPr>
        <w:br w:type="page"/>
      </w:r>
    </w:p>
    <w:p w:rsidR="00C24F90" w:rsidRDefault="00C24F90" w:rsidP="00C24F90">
      <w:pPr>
        <w:pStyle w:val="Nagwek21"/>
        <w:numPr>
          <w:ilvl w:val="2"/>
          <w:numId w:val="10"/>
        </w:numPr>
        <w:rPr>
          <w:rFonts w:cstheme="minorHAnsi"/>
          <w:color w:val="auto"/>
          <w:szCs w:val="22"/>
        </w:rPr>
      </w:pPr>
      <w:bookmarkStart w:id="176" w:name="_Toc201311859"/>
      <w:r>
        <w:rPr>
          <w:rFonts w:cstheme="minorHAnsi"/>
          <w:color w:val="auto"/>
          <w:szCs w:val="22"/>
        </w:rPr>
        <w:lastRenderedPageBreak/>
        <w:t>Przełącznik dostępowy- typ II</w:t>
      </w:r>
      <w:bookmarkEnd w:id="176"/>
    </w:p>
    <w:p w:rsidR="00C24F90" w:rsidRPr="00AA0FA6" w:rsidRDefault="00C24F90" w:rsidP="00C24F90">
      <w:pPr>
        <w:widowControl w:val="0"/>
        <w:suppressAutoHyphens/>
        <w:spacing w:after="0"/>
        <w:rPr>
          <w:rFonts w:ascii="Calibri" w:eastAsia="Arial" w:hAnsi="Calibri" w:cs="Calibri"/>
          <w:color w:val="000000"/>
          <w:lang w:eastAsia="pl-PL"/>
        </w:rPr>
      </w:pPr>
    </w:p>
    <w:tbl>
      <w:tblPr>
        <w:tblW w:w="9448" w:type="dxa"/>
        <w:tblLayout w:type="fixed"/>
        <w:tblLook w:val="0400"/>
      </w:tblPr>
      <w:tblGrid>
        <w:gridCol w:w="670"/>
        <w:gridCol w:w="8778"/>
      </w:tblGrid>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ind w:left="142" w:hanging="720"/>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122740">
            <w:pPr>
              <w:suppressAutoHyphens/>
              <w:rPr>
                <w:rFonts w:ascii="Calibri" w:eastAsia="Calibri" w:hAnsi="Calibri" w:cs="Calibri"/>
                <w:sz w:val="20"/>
                <w:szCs w:val="20"/>
                <w:lang w:eastAsia="pl-PL"/>
              </w:rPr>
            </w:pPr>
            <w:r w:rsidRPr="00AA0FA6">
              <w:rPr>
                <w:rFonts w:ascii="Calibri" w:eastAsia="Calibri" w:hAnsi="Calibri" w:cs="Calibri"/>
                <w:b/>
                <w:sz w:val="20"/>
                <w:szCs w:val="20"/>
                <w:lang w:eastAsia="pl-PL"/>
              </w:rPr>
              <w:t xml:space="preserve">Minimalne wymaganie dotyczące jednej sztuki przełącznika dostępowego TYP3. W ramach postępowania należy dostarczyć </w:t>
            </w:r>
            <w:r w:rsidR="00122740">
              <w:rPr>
                <w:rFonts w:ascii="Calibri" w:eastAsia="Calibri" w:hAnsi="Calibri" w:cs="Calibri"/>
                <w:b/>
                <w:sz w:val="20"/>
                <w:szCs w:val="20"/>
                <w:lang w:eastAsia="pl-PL"/>
              </w:rPr>
              <w:t xml:space="preserve">min. 2 </w:t>
            </w:r>
            <w:r w:rsidRPr="00AA0FA6">
              <w:rPr>
                <w:rFonts w:ascii="Calibri" w:eastAsia="Calibri" w:hAnsi="Calibri" w:cs="Calibri"/>
                <w:b/>
                <w:sz w:val="20"/>
                <w:szCs w:val="20"/>
                <w:lang w:eastAsia="pl-PL"/>
              </w:rPr>
              <w:t xml:space="preserve"> zestaw</w:t>
            </w:r>
            <w:r w:rsidR="00122740">
              <w:rPr>
                <w:rFonts w:ascii="Calibri" w:eastAsia="Calibri" w:hAnsi="Calibri" w:cs="Calibri"/>
                <w:b/>
                <w:sz w:val="20"/>
                <w:szCs w:val="20"/>
                <w:lang w:eastAsia="pl-PL"/>
              </w:rPr>
              <w:t>y</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Przełącznik musi być dedykowanym urządzeniem sieciowym przystosowanym do zainstalowania w szafie rack. Wraz z urządzeniem należy dostarczyć niezbędne akcesoria umożliwiające instalację przełącznika w szafie rack. System operacyjny (firmware) dostarczony przez producenta urządzenia. Zamawiający nie dopuszcza dostarczenia urządzenia z zainstalowanym systemem operacyjnym firmy trzeciej.</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Wymagane parametry fizyczne:</w:t>
            </w:r>
          </w:p>
          <w:p w:rsidR="00C24F90" w:rsidRPr="00AA0FA6" w:rsidRDefault="00C24F90" w:rsidP="00ED3AAF">
            <w:pPr>
              <w:numPr>
                <w:ilvl w:val="0"/>
                <w:numId w:val="47"/>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możliwość montażu w stelażu/szafie 19”</w:t>
            </w:r>
          </w:p>
          <w:p w:rsidR="00C24F90" w:rsidRPr="00AA0FA6" w:rsidRDefault="00C24F90" w:rsidP="00ED3AAF">
            <w:pPr>
              <w:numPr>
                <w:ilvl w:val="0"/>
                <w:numId w:val="47"/>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wysokość maksymalna 1U</w:t>
            </w:r>
          </w:p>
          <w:p w:rsidR="00C24F90" w:rsidRPr="00AA0FA6" w:rsidRDefault="00C24F90" w:rsidP="00ED3AAF">
            <w:pPr>
              <w:numPr>
                <w:ilvl w:val="0"/>
                <w:numId w:val="47"/>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głębokość bez zainstalowanego zasilacza nie większa niż 27 cm</w:t>
            </w:r>
          </w:p>
          <w:p w:rsidR="00C24F90" w:rsidRPr="00AA0FA6" w:rsidRDefault="00C24F90" w:rsidP="00ED3AAF">
            <w:pPr>
              <w:numPr>
                <w:ilvl w:val="0"/>
                <w:numId w:val="47"/>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minimum jeden zasilacz 230V AC</w:t>
            </w:r>
          </w:p>
          <w:p w:rsidR="00C24F90" w:rsidRPr="00AA0FA6" w:rsidRDefault="00C24F90" w:rsidP="00ED3AAF">
            <w:pPr>
              <w:numPr>
                <w:ilvl w:val="0"/>
                <w:numId w:val="47"/>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zakres temperatur pracy ciągłej co najmniej od -5°C do +50°C</w:t>
            </w:r>
          </w:p>
          <w:p w:rsidR="00C24F90" w:rsidRPr="00AA0FA6" w:rsidRDefault="00C24F90" w:rsidP="00ED3AAF">
            <w:pPr>
              <w:numPr>
                <w:ilvl w:val="0"/>
                <w:numId w:val="47"/>
              </w:num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zakres wilgotności pracy co najmniej 5% - 95%</w:t>
            </w:r>
          </w:p>
          <w:p w:rsidR="00C24F90" w:rsidRPr="00AA0FA6" w:rsidRDefault="00C24F90" w:rsidP="00ED3AAF">
            <w:pPr>
              <w:numPr>
                <w:ilvl w:val="0"/>
                <w:numId w:val="47"/>
              </w:num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waga bez zainstalowanego zasilacza nie większa niż 4,1 kg</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Przełącznik musi zostać dostarczony z następującymi interfejsami Ethernet mogącymi działać równocześnie:</w:t>
            </w:r>
          </w:p>
          <w:p w:rsidR="00C24F90" w:rsidRPr="00AA0FA6" w:rsidRDefault="00C24F90" w:rsidP="00ED3AAF">
            <w:pPr>
              <w:numPr>
                <w:ilvl w:val="0"/>
                <w:numId w:val="51"/>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xml:space="preserve">24 porty </w:t>
            </w:r>
            <w:r w:rsidRPr="00AA0FA6">
              <w:rPr>
                <w:rFonts w:ascii="Calibri" w:eastAsia="Calibri" w:hAnsi="Calibri" w:cs="Calibri"/>
                <w:sz w:val="20"/>
                <w:szCs w:val="20"/>
                <w:lang w:eastAsia="pl-PL"/>
              </w:rPr>
              <w:t>100/1000BASE-T PoE+ zgodnych ze standardem 802.3at</w:t>
            </w:r>
          </w:p>
          <w:p w:rsidR="00C24F90" w:rsidRPr="00AA0FA6" w:rsidRDefault="00C24F90" w:rsidP="00ED3AAF">
            <w:pPr>
              <w:numPr>
                <w:ilvl w:val="0"/>
                <w:numId w:val="51"/>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xml:space="preserve">4 porty </w:t>
            </w:r>
            <w:r w:rsidRPr="00AA0FA6">
              <w:rPr>
                <w:rFonts w:ascii="Calibri" w:eastAsia="Calibri" w:hAnsi="Calibri" w:cs="Calibri"/>
                <w:sz w:val="20"/>
                <w:szCs w:val="20"/>
                <w:lang w:eastAsia="pl-PL"/>
              </w:rPr>
              <w:t>10GE SFP+ z obsługą modułów 10G-SR, 10G-LR, 1G-SX, 1G-LX, 1GBase-T, kabli DAC</w:t>
            </w:r>
          </w:p>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Wszystkie powyższe porty muszą być dostępne od frontu urządzenia.</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Przełącznik musi posiadać następujące porty służące do zarządzania:</w:t>
            </w:r>
          </w:p>
          <w:p w:rsidR="00C24F90" w:rsidRPr="00AA0FA6" w:rsidRDefault="00C24F90" w:rsidP="00ED3AAF">
            <w:pPr>
              <w:numPr>
                <w:ilvl w:val="0"/>
                <w:numId w:val="51"/>
              </w:numPr>
              <w:suppressAutoHyphens/>
              <w:rPr>
                <w:rFonts w:ascii="Calibri" w:eastAsia="Calibri" w:hAnsi="Calibri" w:cs="Calibri"/>
                <w:color w:val="000000"/>
                <w:sz w:val="20"/>
                <w:szCs w:val="20"/>
                <w:lang w:eastAsia="pl-PL"/>
              </w:rPr>
            </w:pPr>
            <w:r w:rsidRPr="00AA0FA6">
              <w:rPr>
                <w:rFonts w:ascii="Calibri" w:eastAsia="Calibri" w:hAnsi="Calibri" w:cs="Calibri"/>
                <w:sz w:val="20"/>
                <w:szCs w:val="20"/>
                <w:lang w:eastAsia="pl-PL"/>
              </w:rPr>
              <w:t>Port konsoli. Zamawiający dopuszcza port konsoli ze złączem Micro-USB lub USB lub port konsoli RS232 ze złączem RJ45</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Przełącznik musi umożliwiać łączenie w stosy z zachowaniem następującej funkcjonalności:</w:t>
            </w:r>
          </w:p>
          <w:p w:rsidR="00C24F90" w:rsidRPr="00AA0FA6" w:rsidRDefault="00C24F90" w:rsidP="00ED3AAF">
            <w:pPr>
              <w:numPr>
                <w:ilvl w:val="0"/>
                <w:numId w:val="52"/>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Zarządzanie stosem poprzez jeden adres IP</w:t>
            </w:r>
          </w:p>
          <w:p w:rsidR="00C24F90" w:rsidRPr="00AA0FA6" w:rsidRDefault="00C24F90" w:rsidP="00ED3AAF">
            <w:pPr>
              <w:numPr>
                <w:ilvl w:val="0"/>
                <w:numId w:val="52"/>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Do min. 9 jednostek w stosie</w:t>
            </w:r>
          </w:p>
          <w:p w:rsidR="00C24F90" w:rsidRPr="00AA0FA6" w:rsidRDefault="00C24F90" w:rsidP="00ED3AAF">
            <w:pPr>
              <w:numPr>
                <w:ilvl w:val="0"/>
                <w:numId w:val="52"/>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Porty do stackowania mogą być współdzielone z portami typu uplink.</w:t>
            </w:r>
          </w:p>
          <w:p w:rsidR="00C24F90" w:rsidRPr="00AA0FA6" w:rsidRDefault="00C24F90" w:rsidP="00ED3AAF">
            <w:pPr>
              <w:numPr>
                <w:ilvl w:val="0"/>
                <w:numId w:val="52"/>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Magistrala stackująca o wydajności minimum 80Gb/s</w:t>
            </w:r>
          </w:p>
          <w:p w:rsidR="00C24F90" w:rsidRPr="00AA0FA6" w:rsidRDefault="00C24F90" w:rsidP="00ED3AAF">
            <w:pPr>
              <w:numPr>
                <w:ilvl w:val="0"/>
                <w:numId w:val="52"/>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Możliwość tworzenia połączeń link aggregation zgodnie z 802.3ad dla portów należących do różnych jednostek w stosie (ang. cross-stack link aggregation)</w:t>
            </w:r>
          </w:p>
          <w:p w:rsidR="00C24F90" w:rsidRPr="00AA0FA6" w:rsidRDefault="00C24F90" w:rsidP="00ED3AAF">
            <w:pPr>
              <w:numPr>
                <w:ilvl w:val="0"/>
                <w:numId w:val="52"/>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lastRenderedPageBreak/>
              <w:t>Stos przełączników powinien być widoczny w sieci jako jedno urządzenie logiczne z punktu widzenia protokołu Spanning-Tree</w:t>
            </w:r>
          </w:p>
          <w:p w:rsidR="00C24F90" w:rsidRPr="00AA0FA6" w:rsidRDefault="00C24F90" w:rsidP="00ED3AAF">
            <w:pPr>
              <w:numPr>
                <w:ilvl w:val="0"/>
                <w:numId w:val="52"/>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Jeżeli realizacja funkcji łączenia w stosy wymaga dodatkowych interfejsów stackujących to w ramach niniejszego postępowania Zamawiający wymaga ich dostarczenia</w:t>
            </w:r>
            <w:r w:rsidRPr="00AA0FA6">
              <w:rPr>
                <w:rFonts w:ascii="Calibri" w:eastAsia="Calibri" w:hAnsi="Calibri" w:cs="Calibri"/>
                <w:sz w:val="20"/>
                <w:szCs w:val="20"/>
                <w:lang w:eastAsia="pl-PL"/>
              </w:rPr>
              <w:t>.</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color w:val="00B0F0"/>
                <w:sz w:val="20"/>
                <w:szCs w:val="20"/>
                <w:lang w:eastAsia="pl-PL"/>
              </w:rPr>
            </w:pPr>
            <w:r w:rsidRPr="00AA0FA6">
              <w:rPr>
                <w:rFonts w:ascii="Calibri" w:eastAsia="Calibri" w:hAnsi="Calibri" w:cs="Calibri"/>
                <w:sz w:val="20"/>
                <w:szCs w:val="20"/>
                <w:lang w:eastAsia="pl-PL"/>
              </w:rPr>
              <w:t>Układ przełączający o wydajności min. 128 Gbps, wydajność przełączania przynajmniej 95 Mpps</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color w:val="00B0F0"/>
                <w:sz w:val="20"/>
                <w:szCs w:val="20"/>
                <w:lang w:eastAsia="pl-PL"/>
              </w:rPr>
            </w:pPr>
            <w:r w:rsidRPr="00AA0FA6">
              <w:rPr>
                <w:rFonts w:ascii="Calibri" w:eastAsia="Calibri" w:hAnsi="Calibri" w:cs="Calibri"/>
                <w:sz w:val="20"/>
                <w:szCs w:val="20"/>
                <w:lang w:eastAsia="pl-PL"/>
              </w:rPr>
              <w:t>Obsługa min. 16 000 adresów MAC</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Wbudowana pamięć RAM min. 512MB.</w:t>
            </w:r>
          </w:p>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Minimalne taktowanie procesora 800MHz</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Urządzenie musi mieć wbudowaną pamięć flash o pojemności min. 256MB</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min. 4090 sieci VLAN jednocześnie oraz obsługa 802.1Q tunneling (QinQ)</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Możliwość skonfigurowania min. 32 interfejsów vlan interface SVI działających równocześnie</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Możliwość tworzenie połączeń agregowanych (link aggregation) zgodnych ze standardem 802.3ad</w:t>
            </w:r>
          </w:p>
        </w:tc>
      </w:tr>
      <w:tr w:rsidR="00C24F90" w:rsidRPr="00AA0FA6" w:rsidTr="00392422">
        <w:tc>
          <w:tcPr>
            <w:tcW w:w="670" w:type="dxa"/>
            <w:tcBorders>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minimum 120 grup LAG</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ramek jumbo o wielkości min. 9216 bajtów</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sFlow</w:t>
            </w:r>
          </w:p>
        </w:tc>
      </w:tr>
      <w:tr w:rsidR="00C24F90" w:rsidRPr="00AA0FA6" w:rsidTr="00392422">
        <w:tc>
          <w:tcPr>
            <w:tcW w:w="670" w:type="dxa"/>
            <w:tcBorders>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 xml:space="preserve">Wsparcie dla </w:t>
            </w:r>
            <w:r w:rsidRPr="00AA0FA6">
              <w:rPr>
                <w:rFonts w:ascii="Calibri" w:eastAsia="Calibri" w:hAnsi="Calibri" w:cs="Calibri"/>
                <w:lang w:eastAsia="pl-PL"/>
              </w:rPr>
              <w:t>G.8032 ERPS</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protokołu VRRP</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Wsparcie dla protokołów 802.1d (STP), 802.1s (MSTP), 802.1w (RSTP).</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protokołów routingu dynamicznego OSPF, OSPFv3, RIP, RIPng. Jeżeli do obsługi powyższych funkcjonalności wymagana jest licencja to należy ją dostarczyć w ramach niniejszego postępowania</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tabs>
                <w:tab w:val="left" w:pos="1913"/>
              </w:tabs>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min. 1 000 tras dla routingu IPv4</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color w:val="00B0F0"/>
                <w:sz w:val="20"/>
                <w:szCs w:val="20"/>
                <w:lang w:eastAsia="pl-PL"/>
              </w:rPr>
            </w:pPr>
            <w:r w:rsidRPr="00AA0FA6">
              <w:rPr>
                <w:rFonts w:ascii="Calibri" w:eastAsia="Calibri" w:hAnsi="Calibri" w:cs="Calibri"/>
                <w:sz w:val="20"/>
                <w:szCs w:val="20"/>
                <w:lang w:eastAsia="pl-PL"/>
              </w:rPr>
              <w:t>Obsługa min. 200 tras dla routingu IPv6</w:t>
            </w:r>
          </w:p>
          <w:p w:rsidR="00C24F90" w:rsidRPr="00AA0FA6" w:rsidRDefault="00C24F90" w:rsidP="00ED3AAF">
            <w:pPr>
              <w:suppressAutoHyphens/>
              <w:rPr>
                <w:rFonts w:ascii="Calibri" w:eastAsia="Calibri" w:hAnsi="Calibri" w:cs="Calibri"/>
                <w:color w:val="00B0F0"/>
                <w:sz w:val="20"/>
                <w:szCs w:val="20"/>
                <w:lang w:val="en-US" w:eastAsia="pl-PL"/>
              </w:rPr>
            </w:pPr>
            <w:r w:rsidRPr="00AA0FA6">
              <w:rPr>
                <w:rFonts w:ascii="Calibri" w:eastAsia="Calibri" w:hAnsi="Calibri" w:cs="Calibri"/>
                <w:sz w:val="20"/>
                <w:szCs w:val="20"/>
                <w:lang w:val="en-US" w:eastAsia="pl-PL"/>
              </w:rPr>
              <w:t>Obsługa min. 200 IPv6 neighbor discovery (ND)</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val="en-US"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Obsługa protokołów związanych z obsługą ruchu typu multicast:</w:t>
            </w:r>
          </w:p>
          <w:p w:rsidR="00C24F90" w:rsidRPr="00AA0FA6" w:rsidRDefault="00C24F90" w:rsidP="00ED3AAF">
            <w:pPr>
              <w:suppressAutoHyphens/>
              <w:spacing w:after="0"/>
              <w:rPr>
                <w:rFonts w:ascii="Calibri" w:eastAsia="Calibri" w:hAnsi="Calibri" w:cs="Calibri"/>
                <w:sz w:val="20"/>
                <w:szCs w:val="20"/>
                <w:lang w:val="en-GB" w:eastAsia="pl-PL"/>
              </w:rPr>
            </w:pPr>
            <w:r w:rsidRPr="00AA0FA6">
              <w:rPr>
                <w:rFonts w:ascii="Calibri" w:eastAsia="Calibri" w:hAnsi="Calibri" w:cs="Calibri"/>
                <w:sz w:val="20"/>
                <w:szCs w:val="20"/>
                <w:lang w:val="en-GB" w:eastAsia="pl-PL"/>
              </w:rPr>
              <w:t>a) IGMP Snooping</w:t>
            </w:r>
          </w:p>
          <w:p w:rsidR="00C24F90" w:rsidRPr="00AA0FA6" w:rsidRDefault="00C24F90" w:rsidP="00ED3AAF">
            <w:pPr>
              <w:suppressAutoHyphens/>
              <w:spacing w:after="0"/>
              <w:rPr>
                <w:rFonts w:ascii="Calibri" w:eastAsia="Calibri" w:hAnsi="Calibri" w:cs="Calibri"/>
                <w:sz w:val="20"/>
                <w:szCs w:val="20"/>
                <w:lang w:val="en-US" w:eastAsia="pl-PL"/>
              </w:rPr>
            </w:pPr>
            <w:r w:rsidRPr="00AA0FA6">
              <w:rPr>
                <w:rFonts w:ascii="Calibri" w:eastAsia="Calibri" w:hAnsi="Calibri" w:cs="Calibri"/>
                <w:sz w:val="20"/>
                <w:szCs w:val="20"/>
                <w:lang w:val="en-US" w:eastAsia="pl-PL"/>
              </w:rPr>
              <w:t>b) MLD Snooping</w:t>
            </w:r>
          </w:p>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c) minimum 1000 tras multicast</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Minimalny rozmiar tablicy ARP 1 000 wpisów</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Obsługa protokołów LLDP i LLDP-MED</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Przełącznik musi posiadać funkcjonalności dla IPv4 i IPv6: DHCP Server, DHCP Snooping, DHCP relay, DHCP client</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Mechanizmy związane z zapewnieniem bezpieczeństwa sieci:</w:t>
            </w:r>
          </w:p>
          <w:p w:rsidR="00C24F90" w:rsidRPr="00AA0FA6" w:rsidRDefault="00C24F90" w:rsidP="00ED3AAF">
            <w:pPr>
              <w:numPr>
                <w:ilvl w:val="0"/>
                <w:numId w:val="46"/>
              </w:numPr>
              <w:suppressAutoHyphens/>
              <w:spacing w:after="0"/>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min. 3 poziomy dostępu administracyjnego poprzez konsolę</w:t>
            </w:r>
          </w:p>
          <w:p w:rsidR="00C24F90" w:rsidRPr="00AA0FA6" w:rsidRDefault="00C24F90" w:rsidP="00ED3AAF">
            <w:pPr>
              <w:numPr>
                <w:ilvl w:val="0"/>
                <w:numId w:val="46"/>
              </w:numPr>
              <w:suppressAutoHyphens/>
              <w:spacing w:after="0"/>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autoryzacja użytkowników w oparciu o IEEE 802.1x z możliwością przydziału VLANu oraz przypisania listy ACL</w:t>
            </w:r>
          </w:p>
          <w:p w:rsidR="00C24F90" w:rsidRPr="00AA0FA6" w:rsidRDefault="00C24F90" w:rsidP="00ED3AAF">
            <w:pPr>
              <w:numPr>
                <w:ilvl w:val="0"/>
                <w:numId w:val="46"/>
              </w:numPr>
              <w:suppressAutoHyphens/>
              <w:spacing w:after="0"/>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możliwość uwierzytelniania urządzeń na porcie w oparciu o adres MAC</w:t>
            </w:r>
          </w:p>
          <w:p w:rsidR="00C24F90" w:rsidRPr="00AA0FA6" w:rsidRDefault="00C24F90" w:rsidP="00ED3AAF">
            <w:pPr>
              <w:numPr>
                <w:ilvl w:val="0"/>
                <w:numId w:val="46"/>
              </w:num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obsługa sprzętowo reguł ACL. Możliwość utworzenia minimum 500 reguł ACL</w:t>
            </w:r>
          </w:p>
          <w:p w:rsidR="00C24F90" w:rsidRPr="00AA0FA6" w:rsidRDefault="00C24F90" w:rsidP="00ED3AAF">
            <w:pPr>
              <w:numPr>
                <w:ilvl w:val="0"/>
                <w:numId w:val="46"/>
              </w:numPr>
              <w:suppressAutoHyphens/>
              <w:spacing w:after="0"/>
              <w:rPr>
                <w:rFonts w:ascii="Calibri" w:eastAsia="Calibri" w:hAnsi="Calibri" w:cs="Calibri"/>
                <w:sz w:val="20"/>
                <w:szCs w:val="20"/>
                <w:lang w:eastAsia="pl-PL"/>
              </w:rPr>
            </w:pPr>
            <w:r w:rsidRPr="00AA0FA6">
              <w:rPr>
                <w:rFonts w:ascii="Calibri" w:eastAsia="Calibri" w:hAnsi="Calibri" w:cs="Calibri"/>
                <w:color w:val="000000"/>
                <w:sz w:val="20"/>
                <w:szCs w:val="20"/>
                <w:lang w:eastAsia="pl-PL"/>
              </w:rPr>
              <w:t>zarządzanie urządzeniem z wykorzystaniem HTTPS, SNMPv3 i SSHv2</w:t>
            </w:r>
          </w:p>
          <w:p w:rsidR="00C24F90" w:rsidRPr="00AA0FA6" w:rsidRDefault="00C24F90" w:rsidP="00ED3AAF">
            <w:pPr>
              <w:numPr>
                <w:ilvl w:val="0"/>
                <w:numId w:val="46"/>
              </w:numPr>
              <w:suppressAutoHyphens/>
              <w:spacing w:after="0"/>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możliwość filtrowania ruchu w oparciu o adresy MAC, IPv4, IPv6, porty TCP/UDP</w:t>
            </w:r>
          </w:p>
          <w:p w:rsidR="00C24F90" w:rsidRPr="00AA0FA6" w:rsidRDefault="00C24F90" w:rsidP="00ED3AAF">
            <w:pPr>
              <w:numPr>
                <w:ilvl w:val="0"/>
                <w:numId w:val="46"/>
              </w:numPr>
              <w:suppressAutoHyphens/>
              <w:spacing w:after="0"/>
              <w:rPr>
                <w:rFonts w:ascii="Calibri" w:eastAsia="Calibri" w:hAnsi="Calibri" w:cs="Calibri"/>
                <w:color w:val="000000"/>
                <w:sz w:val="20"/>
                <w:szCs w:val="20"/>
                <w:lang w:val="en-GB" w:eastAsia="pl-PL"/>
              </w:rPr>
            </w:pPr>
            <w:r w:rsidRPr="00AA0FA6">
              <w:rPr>
                <w:rFonts w:ascii="Calibri" w:eastAsia="Calibri" w:hAnsi="Calibri" w:cs="Calibri"/>
                <w:color w:val="000000"/>
                <w:sz w:val="20"/>
                <w:szCs w:val="20"/>
                <w:lang w:val="en-GB" w:eastAsia="pl-PL"/>
              </w:rPr>
              <w:t>obsługa mechanizmów Port Security, IP Source Guard, IPv6 RA Guard</w:t>
            </w:r>
          </w:p>
          <w:p w:rsidR="00C24F90" w:rsidRPr="00AA0FA6" w:rsidRDefault="00C24F90" w:rsidP="00ED3AAF">
            <w:pPr>
              <w:numPr>
                <w:ilvl w:val="0"/>
                <w:numId w:val="46"/>
              </w:numPr>
              <w:suppressAutoHyphens/>
              <w:spacing w:after="0"/>
              <w:rPr>
                <w:rFonts w:ascii="Calibri" w:eastAsia="Calibri" w:hAnsi="Calibri" w:cs="Calibri"/>
                <w:color w:val="000000"/>
                <w:sz w:val="20"/>
                <w:szCs w:val="20"/>
                <w:lang w:eastAsia="pl-PL"/>
              </w:rPr>
            </w:pPr>
            <w:r w:rsidRPr="00AA0FA6">
              <w:rPr>
                <w:rFonts w:ascii="Calibri" w:eastAsia="Calibri" w:hAnsi="Calibri" w:cs="Calibri"/>
                <w:sz w:val="20"/>
                <w:szCs w:val="20"/>
                <w:lang w:eastAsia="pl-PL"/>
              </w:rPr>
              <w:t>m</w:t>
            </w:r>
            <w:r w:rsidRPr="00AA0FA6">
              <w:rPr>
                <w:rFonts w:ascii="Calibri" w:eastAsia="Calibri" w:hAnsi="Calibri" w:cs="Calibri"/>
                <w:color w:val="000000"/>
                <w:sz w:val="20"/>
                <w:szCs w:val="20"/>
                <w:lang w:eastAsia="pl-PL"/>
              </w:rPr>
              <w:t>ożliwość synchronizacji czasu zgodnie z NTP lub SNTP</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Implementacja co najmniej ośmiu kolejek sprzętowych QoS na każdym porcie wyjściowym z możliwością konfiguracji dla obsługi ruchu o różnych klasach:</w:t>
            </w:r>
          </w:p>
          <w:p w:rsidR="00C24F90" w:rsidRPr="00AA0FA6" w:rsidRDefault="00C24F90" w:rsidP="00ED3AAF">
            <w:pPr>
              <w:numPr>
                <w:ilvl w:val="0"/>
                <w:numId w:val="48"/>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klasyfikacja ruchu do klas różnej jakości obsługi (QoS) poprzez wykorzystanie następujących parametrów: źródłowy adres MAC, docelowy adres MAC, źródłowy adres IP, docelowy adres IP, źródłowy port TCP, docelowy port TCP</w:t>
            </w:r>
          </w:p>
          <w:p w:rsidR="00C24F90" w:rsidRPr="00AA0FA6" w:rsidRDefault="00C24F90" w:rsidP="00ED3AAF">
            <w:pPr>
              <w:numPr>
                <w:ilvl w:val="0"/>
                <w:numId w:val="48"/>
              </w:num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wsparcie dla mechanizmów QoS z wykorzystaniem algorytmu karuzelowego, np.: WRR, WDRR, DRR, WFQ</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Urządzenie musi posiadać mechanizm do badania jakości połączeń (IP SLA).</w:t>
            </w:r>
          </w:p>
          <w:p w:rsidR="00C24F90" w:rsidRPr="00AA0FA6" w:rsidRDefault="00C24F90" w:rsidP="00ED3AAF">
            <w:pPr>
              <w:suppressAutoHyphens/>
              <w:spacing w:after="0"/>
              <w:rPr>
                <w:rFonts w:ascii="Calibri" w:eastAsia="Calibri" w:hAnsi="Calibri" w:cs="Calibri"/>
                <w:sz w:val="20"/>
                <w:szCs w:val="20"/>
                <w:lang w:eastAsia="pl-PL"/>
              </w:rPr>
            </w:pPr>
            <w:r w:rsidRPr="00AA0FA6">
              <w:rPr>
                <w:rFonts w:ascii="Calibri" w:eastAsia="Calibri" w:hAnsi="Calibri" w:cs="Calibri"/>
                <w:sz w:val="20"/>
                <w:szCs w:val="20"/>
                <w:lang w:eastAsia="pl-PL"/>
              </w:rPr>
              <w:t>Urządzenie musi wspierać funkcjonalność gRPC.</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tabs>
                <w:tab w:val="left" w:pos="915"/>
              </w:tabs>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Wymagane opcje zarządzania:</w:t>
            </w:r>
          </w:p>
          <w:p w:rsidR="00C24F90" w:rsidRPr="00AA0FA6" w:rsidRDefault="00C24F90" w:rsidP="00ED3AAF">
            <w:pPr>
              <w:numPr>
                <w:ilvl w:val="0"/>
                <w:numId w:val="49"/>
              </w:numPr>
              <w:tabs>
                <w:tab w:val="left" w:pos="915"/>
              </w:tabs>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możliwość lokalnej obserwacji ruchu na określonym porcie</w:t>
            </w:r>
          </w:p>
          <w:p w:rsidR="00C24F90" w:rsidRPr="00AA0FA6" w:rsidRDefault="00C24F90" w:rsidP="00ED3AAF">
            <w:pPr>
              <w:numPr>
                <w:ilvl w:val="0"/>
                <w:numId w:val="49"/>
              </w:numPr>
              <w:tabs>
                <w:tab w:val="left" w:pos="915"/>
              </w:tabs>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plik konfiguracyjny urządzenia musi być możliwy do edycji w trybie off-line (tzn. konieczna jest możliwość przeglądania i zmian konfiguracji w pliku tekstowym na dowolnym urządzeniu PC)</w:t>
            </w:r>
          </w:p>
          <w:p w:rsidR="00C24F90" w:rsidRPr="00AA0FA6" w:rsidRDefault="00C24F90" w:rsidP="00ED3AAF">
            <w:pPr>
              <w:numPr>
                <w:ilvl w:val="0"/>
                <w:numId w:val="49"/>
              </w:numPr>
              <w:tabs>
                <w:tab w:val="left" w:pos="915"/>
              </w:tabs>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wsparcie dla skyptów python uruchamianych na urządzeniu</w:t>
            </w:r>
          </w:p>
          <w:p w:rsidR="00C24F90" w:rsidRPr="00AA0FA6" w:rsidRDefault="00C24F90" w:rsidP="00ED3AAF">
            <w:pPr>
              <w:numPr>
                <w:ilvl w:val="0"/>
                <w:numId w:val="49"/>
              </w:numPr>
              <w:tabs>
                <w:tab w:val="left" w:pos="915"/>
              </w:tabs>
              <w:suppressAutoHyphens/>
              <w:rPr>
                <w:rFonts w:ascii="Calibri" w:eastAsia="Calibri" w:hAnsi="Calibri" w:cs="Calibri"/>
                <w:color w:val="000000"/>
                <w:sz w:val="20"/>
                <w:szCs w:val="20"/>
                <w:lang w:eastAsia="pl-PL"/>
              </w:rPr>
            </w:pPr>
            <w:r w:rsidRPr="00AA0FA6">
              <w:rPr>
                <w:rFonts w:ascii="Calibri" w:eastAsia="Calibri" w:hAnsi="Calibri" w:cs="Calibri"/>
                <w:sz w:val="20"/>
                <w:szCs w:val="20"/>
                <w:lang w:eastAsia="pl-PL"/>
              </w:rPr>
              <w:t>wsparcie dla RMON</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tabs>
                <w:tab w:val="left" w:pos="5625"/>
              </w:tabs>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Wraz z urządzeniami muszą zostać dostarczone:</w:t>
            </w:r>
          </w:p>
          <w:p w:rsidR="00C24F90" w:rsidRPr="00AA0FA6" w:rsidRDefault="00C24F90" w:rsidP="00ED3AAF">
            <w:pPr>
              <w:numPr>
                <w:ilvl w:val="0"/>
                <w:numId w:val="50"/>
              </w:numPr>
              <w:tabs>
                <w:tab w:val="left" w:pos="5625"/>
              </w:tabs>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pełna dokumentacja w języku polskim lub angielskim</w:t>
            </w:r>
          </w:p>
          <w:p w:rsidR="00C24F90" w:rsidRPr="00AA0FA6" w:rsidRDefault="00C24F90" w:rsidP="00ED3AAF">
            <w:pPr>
              <w:numPr>
                <w:ilvl w:val="0"/>
                <w:numId w:val="50"/>
              </w:numPr>
              <w:tabs>
                <w:tab w:val="left" w:pos="5625"/>
              </w:tabs>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dokumenty potwierdzające, że proponowane urządzenia posiadają wymagane deklaracje zgodności z normami bezpieczeństwa (CE), lub oświadczenie, że deklaracja nie jest wymagana</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Urządzenie musi być fabrycznie nowe i nieużywane wcześniej w żadnych projektach, wyprodukowane nie wcześniej niż 6 miesięcy przed dostawą i nieużywane przed dniem dostarczenia z wyłączeniem używania niezbędnego dla przeprowadzenia testu ich poprawnej pracy</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Urządzenia muszą pochodzić z autoryzowanego kanału dystrybucji producenta przeznaczonego na teren Unii Europejskiej, a korzystanie przez Zamawiającego z dostarczonego produktu nie może stanowić naruszenia majątkowych praw autorskich osób trzecich.</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Zamawiający wymaga, aby przełączniki posiadały</w:t>
            </w:r>
            <w:r w:rsidR="00392422">
              <w:rPr>
                <w:rFonts w:ascii="Calibri" w:eastAsia="Calibri" w:hAnsi="Calibri" w:cs="Calibri"/>
                <w:sz w:val="20"/>
                <w:szCs w:val="20"/>
                <w:lang w:eastAsia="pl-PL"/>
              </w:rPr>
              <w:t xml:space="preserve"> </w:t>
            </w:r>
            <w:r w:rsidRPr="00AA0FA6">
              <w:rPr>
                <w:rFonts w:ascii="Calibri" w:eastAsia="Calibri" w:hAnsi="Calibri" w:cs="Calibri"/>
                <w:sz w:val="20"/>
                <w:szCs w:val="20"/>
                <w:lang w:eastAsia="pl-PL"/>
              </w:rPr>
              <w:t>serwis gwarancyjny świadczony przez producenta lub Wykonawcę (lub autoryzowany serwis) na bazie wsparcia serwisowego wykupionego u producenta oferowanych urządzeń. Okres gwarancji liczony będzie od daty sporządzenia protokołu zdawczo-</w:t>
            </w:r>
            <w:r w:rsidRPr="00AA0FA6">
              <w:rPr>
                <w:rFonts w:ascii="Calibri" w:eastAsia="Calibri" w:hAnsi="Calibri" w:cs="Calibri"/>
                <w:sz w:val="20"/>
                <w:szCs w:val="20"/>
                <w:lang w:eastAsia="pl-PL"/>
              </w:rPr>
              <w:lastRenderedPageBreak/>
              <w:t>odbiorczego przedmiotu zamówienia. Zamawiający na etapie dostawy będzie wymagał oświadczenia producenta potwierdzającego nabycie oraz zarejestrowanie serwisu gwarancyjnego na Zamawiającego. Wszystkie koszty związane z naprawami gwarancyjnymi nie mogą obciążać Zamawiającego (np. koszty wysyłki).</w:t>
            </w:r>
          </w:p>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 celu zapewnienia odpowiedniego poziomu świadczonych usług Wykonawca/autoryzowany serwis producenta musi posiadać status autoryzowanego partnera serwisowego przyznawany przez producenta dla oferowanych urządzeń, a usługa serwisu musi być świadczona w języku polskim.</w:t>
            </w:r>
          </w:p>
        </w:tc>
      </w:tr>
      <w:tr w:rsidR="00C24F90" w:rsidRPr="00AA0FA6" w:rsidTr="00392422">
        <w:tc>
          <w:tcPr>
            <w:tcW w:w="670"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Urządzenie musi współpracować z systemem centralnego zarządzania, producenta oferowanych urządzeń.</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System centralnego zarządzania może być dostarczony w formie:</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1) Usługi w Internecie, świadczonej przez producenta sprzętu, na serwerach zlokalizowanych w Unii Europejskiej.</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lub</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2) Dedykowanego oprogramowania wraz dostawą dedykowanej platformy sprzętowej, do zainstalowania w środowisku Zamawiającego.</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W przypadku dostarczenia dedykowanego oprogramowania instalowanego w środowisku Zamawiającego, Wykonawca zobowiązany jest dostarczyć niezbędną platformę sprzętową. Dostarczona platforma musi być nowa i nieużywana wcześniej w żadnych projektach oraz musi objęta wsparciem serwisowym producenta minimum przez okres trwania gwarancji serwisowej dla oferowanych urządzeń sieciowych.</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System centralnego zarządzania musi umożliwiać:</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tworzenie VLANów</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ustawianie trybu pracy danego portu (access/trunk) z dodaniem odpowiedniego VLANu</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tworzenie połączeń zagregowanych</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monitorowanie statusu pracy przełącznika i portów</w:t>
            </w:r>
          </w:p>
          <w:p w:rsidR="00C24F90" w:rsidRPr="00AA0FA6" w:rsidRDefault="00C24F90" w:rsidP="00ED3AAF">
            <w:pPr>
              <w:suppressAutoHyphens/>
              <w:spacing w:before="20" w:after="2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możliwość uruchomienia CLI przełącznika w panelu systemu do zarządzania</w:t>
            </w:r>
          </w:p>
          <w:p w:rsidR="00C24F90" w:rsidRPr="00AA0FA6" w:rsidRDefault="00C24F90" w:rsidP="00ED3AAF">
            <w:p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możliwość wykonania aktualizacji oprogramowania dla danego przełącznika sieciowego</w:t>
            </w:r>
          </w:p>
          <w:p w:rsidR="00C24F90" w:rsidRPr="00AA0FA6" w:rsidRDefault="00C24F90" w:rsidP="00ED3AAF">
            <w:pPr>
              <w:suppressAutoHyphens/>
              <w:rPr>
                <w:rFonts w:ascii="Calibri" w:eastAsia="Calibri" w:hAnsi="Calibri" w:cs="Calibri"/>
                <w:sz w:val="20"/>
                <w:szCs w:val="20"/>
                <w:lang w:eastAsia="pl-PL"/>
              </w:rPr>
            </w:pPr>
            <w:r w:rsidRPr="00AA0FA6">
              <w:rPr>
                <w:rFonts w:ascii="Calibri" w:eastAsia="Calibri" w:hAnsi="Calibri" w:cs="Calibri"/>
                <w:color w:val="000000"/>
                <w:sz w:val="20"/>
                <w:szCs w:val="20"/>
                <w:lang w:eastAsia="pl-PL"/>
              </w:rPr>
              <w:t>Dostarczenie licencji nie jest przedmiotem niniejszego Zamówienia, jednak może stać się przedmiotem odrębnego zamówienia w przyszłości.</w:t>
            </w:r>
          </w:p>
        </w:tc>
      </w:tr>
      <w:tr w:rsidR="00392422" w:rsidRPr="00AA0FA6" w:rsidTr="00392422">
        <w:tc>
          <w:tcPr>
            <w:tcW w:w="670" w:type="dxa"/>
            <w:tcBorders>
              <w:top w:val="single" w:sz="4" w:space="0" w:color="000000"/>
              <w:left w:val="single" w:sz="4" w:space="0" w:color="000000"/>
              <w:bottom w:val="single" w:sz="4" w:space="0" w:color="000000"/>
              <w:right w:val="single" w:sz="4" w:space="0" w:color="000000"/>
            </w:tcBorders>
          </w:tcPr>
          <w:p w:rsidR="00392422" w:rsidRPr="00AA0FA6" w:rsidRDefault="00392422" w:rsidP="00392422">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392422" w:rsidRPr="00AA0FA6" w:rsidRDefault="00392422" w:rsidP="00392422">
            <w:pPr>
              <w:suppressAutoHyphens/>
              <w:rPr>
                <w:rFonts w:ascii="Calibri" w:eastAsia="Calibri" w:hAnsi="Calibri" w:cs="Calibri"/>
                <w:sz w:val="20"/>
                <w:szCs w:val="20"/>
                <w:lang w:eastAsia="pl-PL"/>
              </w:rPr>
            </w:pPr>
            <w:r w:rsidRPr="00392422">
              <w:rPr>
                <w:rFonts w:ascii="Calibri" w:eastAsia="Calibri" w:hAnsi="Calibri" w:cs="Calibri"/>
                <w:sz w:val="20"/>
                <w:szCs w:val="20"/>
                <w:lang w:eastAsia="pl-PL"/>
              </w:rPr>
              <w:t xml:space="preserve">Urządzenie musi pochodzić od tego samego producenta co oferowane </w:t>
            </w:r>
            <w:r w:rsidRPr="00392422">
              <w:rPr>
                <w:rFonts w:ascii="Calibri" w:eastAsia="Calibri" w:hAnsi="Calibri" w:cs="Calibri"/>
                <w:b/>
                <w:bCs/>
                <w:sz w:val="20"/>
                <w:szCs w:val="20"/>
                <w:lang w:eastAsia="pl-PL"/>
              </w:rPr>
              <w:t>przełącznik rdzeniowy</w:t>
            </w:r>
            <w:r w:rsidRPr="00392422">
              <w:rPr>
                <w:rFonts w:ascii="Calibri" w:eastAsia="Calibri" w:hAnsi="Calibri" w:cs="Calibri"/>
                <w:sz w:val="20"/>
                <w:szCs w:val="20"/>
                <w:lang w:eastAsia="pl-PL"/>
              </w:rPr>
              <w:t xml:space="preserve"> w celu zapewnienia spójnego zarządzania siecią.</w:t>
            </w:r>
          </w:p>
        </w:tc>
      </w:tr>
      <w:tr w:rsidR="00392422" w:rsidRPr="00AA0FA6" w:rsidTr="00392422">
        <w:tc>
          <w:tcPr>
            <w:tcW w:w="670" w:type="dxa"/>
            <w:tcBorders>
              <w:top w:val="single" w:sz="4" w:space="0" w:color="000000"/>
              <w:left w:val="single" w:sz="4" w:space="0" w:color="000000"/>
              <w:bottom w:val="single" w:sz="4" w:space="0" w:color="000000"/>
              <w:right w:val="single" w:sz="4" w:space="0" w:color="000000"/>
            </w:tcBorders>
          </w:tcPr>
          <w:p w:rsidR="00392422" w:rsidRPr="00AA0FA6" w:rsidRDefault="00392422" w:rsidP="00392422">
            <w:pPr>
              <w:numPr>
                <w:ilvl w:val="0"/>
                <w:numId w:val="45"/>
              </w:numPr>
              <w:suppressAutoHyphens/>
              <w:ind w:left="426"/>
              <w:jc w:val="both"/>
              <w:rPr>
                <w:rFonts w:ascii="Calibri" w:eastAsia="Calibri" w:hAnsi="Calibri" w:cs="Calibri"/>
                <w:color w:val="000000"/>
                <w:sz w:val="20"/>
                <w:szCs w:val="20"/>
                <w:lang w:eastAsia="pl-PL"/>
              </w:rPr>
            </w:pPr>
          </w:p>
        </w:tc>
        <w:tc>
          <w:tcPr>
            <w:tcW w:w="8778" w:type="dxa"/>
            <w:tcBorders>
              <w:top w:val="single" w:sz="4" w:space="0" w:color="000000"/>
              <w:left w:val="single" w:sz="4" w:space="0" w:color="000000"/>
              <w:bottom w:val="single" w:sz="4" w:space="0" w:color="000000"/>
              <w:right w:val="single" w:sz="4" w:space="0" w:color="000000"/>
            </w:tcBorders>
          </w:tcPr>
          <w:p w:rsidR="00392422" w:rsidRPr="00AA0FA6" w:rsidRDefault="00392422" w:rsidP="00392422">
            <w:pPr>
              <w:suppressAutoHyphens/>
              <w:rPr>
                <w:rFonts w:ascii="Calibri" w:eastAsia="Calibri" w:hAnsi="Calibri" w:cs="Calibri"/>
                <w:sz w:val="20"/>
                <w:szCs w:val="20"/>
                <w:highlight w:val="yellow"/>
                <w:lang w:eastAsia="pl-PL"/>
              </w:rPr>
            </w:pPr>
            <w:r w:rsidRPr="00AA0FA6">
              <w:rPr>
                <w:rFonts w:ascii="Calibri" w:eastAsia="Calibri" w:hAnsi="Calibri" w:cs="Calibri"/>
                <w:sz w:val="20"/>
                <w:szCs w:val="20"/>
                <w:lang w:eastAsia="pl-PL"/>
              </w:rPr>
              <w:t>Bezpłatny dostęp do najnowszych wersji oprogramowania na stronie producenta przez cały okres serwisu gwarancyjnego dla urządzeń.</w:t>
            </w:r>
          </w:p>
        </w:tc>
      </w:tr>
    </w:tbl>
    <w:p w:rsidR="00C24F90" w:rsidRDefault="00C24F90" w:rsidP="00C24F90">
      <w:pPr>
        <w:spacing w:after="160" w:line="259" w:lineRule="auto"/>
        <w:rPr>
          <w:rFonts w:eastAsia="Times New Roman" w:cstheme="minorHAnsi"/>
          <w:b/>
          <w:bCs/>
        </w:rPr>
      </w:pPr>
    </w:p>
    <w:p w:rsidR="00C24F90" w:rsidRDefault="00C24F90" w:rsidP="00C24F90">
      <w:pPr>
        <w:spacing w:after="160" w:line="259" w:lineRule="auto"/>
        <w:rPr>
          <w:rFonts w:eastAsia="Times New Roman" w:cstheme="minorHAnsi"/>
          <w:b/>
          <w:bCs/>
        </w:rPr>
      </w:pPr>
    </w:p>
    <w:p w:rsidR="00C24F90" w:rsidRDefault="00C24F90" w:rsidP="00C24F90">
      <w:pPr>
        <w:rPr>
          <w:rFonts w:eastAsia="Times New Roman" w:cstheme="minorHAnsi"/>
          <w:b/>
          <w:bCs/>
        </w:rPr>
      </w:pPr>
      <w:r>
        <w:rPr>
          <w:rFonts w:cstheme="minorHAnsi"/>
        </w:rPr>
        <w:br w:type="page"/>
      </w:r>
    </w:p>
    <w:p w:rsidR="006C4EE0" w:rsidRDefault="006C4EE0" w:rsidP="00755829">
      <w:pPr>
        <w:pStyle w:val="Nagwek21"/>
        <w:numPr>
          <w:ilvl w:val="2"/>
          <w:numId w:val="10"/>
        </w:numPr>
        <w:rPr>
          <w:rFonts w:cstheme="minorHAnsi"/>
          <w:color w:val="auto"/>
          <w:szCs w:val="22"/>
        </w:rPr>
      </w:pPr>
      <w:bookmarkStart w:id="177" w:name="_Toc201311861"/>
      <w:r>
        <w:rPr>
          <w:rFonts w:cstheme="minorHAnsi"/>
          <w:color w:val="auto"/>
          <w:szCs w:val="22"/>
        </w:rPr>
        <w:lastRenderedPageBreak/>
        <w:t>Wymagania dla sieci bezprzewodowej</w:t>
      </w:r>
      <w:bookmarkEnd w:id="177"/>
    </w:p>
    <w:p w:rsidR="006C4EE0" w:rsidRPr="00C24F90" w:rsidRDefault="00E47585" w:rsidP="00C24F90">
      <w:pPr>
        <w:jc w:val="both"/>
      </w:pPr>
      <w:r>
        <w:t xml:space="preserve">Wykonawca zaprojektuje oraz wykona sieć bezprzewodową z pełnym pokryciem sygnałem zgodnie z zaznaczonymi obszarami na załączonych </w:t>
      </w:r>
      <w:r w:rsidR="00BC6EBC">
        <w:t xml:space="preserve">rysunkach (załącznik nr 1-4). </w:t>
      </w:r>
      <w:r w:rsidR="00C24F90">
        <w:t>Wykonawca wykona</w:t>
      </w:r>
      <w:r w:rsidR="00BC6EBC">
        <w:t xml:space="preserve"> </w:t>
      </w:r>
      <w:r w:rsidR="00C24F90">
        <w:rPr>
          <w:rFonts w:cstheme="minorHAnsi"/>
          <w:sz w:val="20"/>
          <w:szCs w:val="20"/>
        </w:rPr>
        <w:t>p</w:t>
      </w:r>
      <w:r w:rsidR="006C4EE0" w:rsidRPr="006C4EE0">
        <w:rPr>
          <w:rFonts w:cstheme="minorHAnsi"/>
          <w:sz w:val="20"/>
          <w:szCs w:val="20"/>
        </w:rPr>
        <w:t>omiary jakości wdrożonej sieci:</w:t>
      </w:r>
    </w:p>
    <w:p w:rsidR="006C4EE0" w:rsidRPr="006C4EE0" w:rsidRDefault="006C4EE0" w:rsidP="00C24F90">
      <w:pPr>
        <w:jc w:val="both"/>
        <w:rPr>
          <w:rFonts w:cstheme="minorHAnsi"/>
          <w:sz w:val="20"/>
          <w:szCs w:val="20"/>
        </w:rPr>
      </w:pPr>
      <w:r w:rsidRPr="006C4EE0">
        <w:rPr>
          <w:rFonts w:cstheme="minorHAnsi"/>
          <w:sz w:val="20"/>
          <w:szCs w:val="20"/>
        </w:rPr>
        <w:t>Testy dostępu bezprzewodowego wykonane dla pasma 2.4 oraz 5GHz,</w:t>
      </w:r>
    </w:p>
    <w:p w:rsidR="006C4EE0" w:rsidRPr="006C4EE0" w:rsidRDefault="006C4EE0" w:rsidP="00C24F90">
      <w:pPr>
        <w:jc w:val="both"/>
        <w:rPr>
          <w:rFonts w:cstheme="minorHAnsi"/>
          <w:sz w:val="20"/>
          <w:szCs w:val="20"/>
        </w:rPr>
      </w:pPr>
      <w:r w:rsidRPr="006C4EE0">
        <w:rPr>
          <w:rFonts w:cstheme="minorHAnsi"/>
          <w:sz w:val="20"/>
          <w:szCs w:val="20"/>
        </w:rPr>
        <w:t>2. Potwierdzenie możliwości dostępu do sieci WLAN poprzez poszczególne SSID we wszystkich wymaganych obszarach obiektu,</w:t>
      </w:r>
    </w:p>
    <w:p w:rsidR="006C4EE0" w:rsidRPr="006C4EE0" w:rsidRDefault="006C4EE0" w:rsidP="00C24F90">
      <w:pPr>
        <w:jc w:val="both"/>
        <w:rPr>
          <w:rFonts w:cstheme="minorHAnsi"/>
          <w:sz w:val="20"/>
          <w:szCs w:val="20"/>
        </w:rPr>
      </w:pPr>
      <w:r w:rsidRPr="006C4EE0">
        <w:rPr>
          <w:rFonts w:cstheme="minorHAnsi"/>
          <w:sz w:val="20"/>
          <w:szCs w:val="20"/>
        </w:rPr>
        <w:t>3. Weryfikacja działania DHCP dla poszczególnych SSID,</w:t>
      </w:r>
    </w:p>
    <w:p w:rsidR="006C4EE0" w:rsidRPr="006C4EE0" w:rsidRDefault="006C4EE0" w:rsidP="00C24F90">
      <w:pPr>
        <w:jc w:val="both"/>
        <w:rPr>
          <w:rFonts w:cstheme="minorHAnsi"/>
          <w:sz w:val="20"/>
          <w:szCs w:val="20"/>
        </w:rPr>
      </w:pPr>
      <w:r w:rsidRPr="006C4EE0">
        <w:rPr>
          <w:rFonts w:cstheme="minorHAnsi"/>
          <w:sz w:val="20"/>
          <w:szCs w:val="20"/>
        </w:rPr>
        <w:t>Weryfikacja poprawności działania założonej polityki bezpieczeństwa dostępu do WLAN we wszystkich SSID zgodnie z założeniami projektowymi,</w:t>
      </w:r>
    </w:p>
    <w:p w:rsidR="006C4EE0" w:rsidRPr="006C4EE0" w:rsidRDefault="00C24F90" w:rsidP="00C24F90">
      <w:pPr>
        <w:jc w:val="both"/>
        <w:rPr>
          <w:rFonts w:cstheme="minorHAnsi"/>
          <w:sz w:val="20"/>
          <w:szCs w:val="20"/>
        </w:rPr>
      </w:pPr>
      <w:r>
        <w:rPr>
          <w:rFonts w:cstheme="minorHAnsi"/>
          <w:sz w:val="20"/>
          <w:szCs w:val="20"/>
        </w:rPr>
        <w:t>4</w:t>
      </w:r>
      <w:r w:rsidR="006C4EE0" w:rsidRPr="006C4EE0">
        <w:rPr>
          <w:rFonts w:cstheme="minorHAnsi"/>
          <w:sz w:val="20"/>
          <w:szCs w:val="20"/>
        </w:rPr>
        <w:t>. Test działania roamingu L2/L3 – mobilna wędrówka po całym obszarze będącym w zasięgu sieci WLAN i równoczesne wysyłanie standardowych pakietów ping na zewnętrzny adres sieciowy z notebooków testowych asocjowanych w danym SSID.</w:t>
      </w:r>
    </w:p>
    <w:p w:rsidR="006C4EE0" w:rsidRPr="006C4EE0" w:rsidRDefault="006C4EE0" w:rsidP="00C24F90">
      <w:pPr>
        <w:jc w:val="both"/>
        <w:rPr>
          <w:rFonts w:cstheme="minorHAnsi"/>
          <w:sz w:val="20"/>
          <w:szCs w:val="20"/>
        </w:rPr>
      </w:pPr>
      <w:r w:rsidRPr="006C4EE0">
        <w:rPr>
          <w:rFonts w:cstheme="minorHAnsi"/>
          <w:sz w:val="20"/>
          <w:szCs w:val="20"/>
        </w:rPr>
        <w:t>a) Pomiar i badanie propagacji fal radiowych w celu określenia zasięgu sieci bezprzewodowej - zakończone raportami pomiary zasięgu sieci WLAN zrealizowane za pomocą profesjonalnego oprogramowania (np. Ekahau lub AirMagnet Survey) dla pasma częstotliwości 2,4 i 5 GHZ. Raporty te powinny jednoznacznie wskazać miejsca o niskim pokryciu sygnałem, które mogę zostać usunięte na dalszym etapie weryfikacji poprzez dodanie nowych AP lub relokację już istniejących,</w:t>
      </w:r>
    </w:p>
    <w:p w:rsidR="006C4EE0" w:rsidRPr="006C4EE0" w:rsidRDefault="006C4EE0" w:rsidP="00C24F90">
      <w:pPr>
        <w:jc w:val="both"/>
        <w:rPr>
          <w:rFonts w:cstheme="minorHAnsi"/>
          <w:sz w:val="20"/>
          <w:szCs w:val="20"/>
        </w:rPr>
      </w:pPr>
      <w:r w:rsidRPr="006C4EE0">
        <w:rPr>
          <w:rFonts w:cstheme="minorHAnsi"/>
          <w:sz w:val="20"/>
          <w:szCs w:val="20"/>
        </w:rPr>
        <w:t>b) Analiza pokrycia obszaru sygnałem radiowym oraz eliminacja stref z niskim poziomem sygnału radiowego - analiza powyższych raportów, oraz usunięcie obszarów niepokrytych sygnałem WLAN. Po zmianach lokalizacji AP pomiary winny zostać powtórzone. Dopuszczalny najniższy poziom sygnału w zadanych przez Zamawiającego obszarach powinien wynosić minimum - 70dBm dla pasma 2.4GHz oraz - 65dBm dla pasma 5GHz.</w:t>
      </w:r>
    </w:p>
    <w:p w:rsidR="006C4EE0" w:rsidRPr="006C4EE0" w:rsidRDefault="006C4EE0" w:rsidP="00C24F90">
      <w:pPr>
        <w:jc w:val="both"/>
        <w:rPr>
          <w:rFonts w:cstheme="minorHAnsi"/>
          <w:sz w:val="20"/>
          <w:szCs w:val="20"/>
        </w:rPr>
      </w:pPr>
      <w:r w:rsidRPr="006C4EE0">
        <w:rPr>
          <w:rFonts w:cstheme="minorHAnsi"/>
          <w:sz w:val="20"/>
          <w:szCs w:val="20"/>
        </w:rPr>
        <w:t>c) Analiza widma sygnału radiowego oraz wykrywanie i eliminacja źródeł zakłóceń - weryfikacja i poszukiwanie potencjalnych źródeł zakłóceń i interferencji za pomocą analizatora widma (np. Ekahau Spectrum Analyzer lub AirMagnet Spectrum XT). Pomiary zakończone raportami. Po zlokalizowaniu potencjalnych źródeł interferencji RF - jeżeli nie ma możliwości ich eliminacji (wyłączenie lub przeniesienie zidentyfikowanych urządzeń interferujących), należy przeprojektować sieć w taki sposób, aby zapewnić minimalny poziom parametru SNR (Signal-to-Noise Ratio) na poziomie 25 dB dla pasma 2.4GHz oraz 30dB dla pasma 5GHz.</w:t>
      </w:r>
    </w:p>
    <w:p w:rsidR="006C4EE0" w:rsidRPr="006C4EE0" w:rsidRDefault="00C24F90" w:rsidP="00C24F90">
      <w:pPr>
        <w:jc w:val="both"/>
        <w:rPr>
          <w:rFonts w:cstheme="minorHAnsi"/>
          <w:sz w:val="20"/>
          <w:szCs w:val="20"/>
        </w:rPr>
      </w:pPr>
      <w:r>
        <w:rPr>
          <w:rFonts w:cstheme="minorHAnsi"/>
          <w:sz w:val="20"/>
          <w:szCs w:val="20"/>
        </w:rPr>
        <w:t>5</w:t>
      </w:r>
      <w:r w:rsidR="006C4EE0" w:rsidRPr="006C4EE0">
        <w:rPr>
          <w:rFonts w:cstheme="minorHAnsi"/>
          <w:sz w:val="20"/>
          <w:szCs w:val="20"/>
        </w:rPr>
        <w:t>. Przygotowanie raportu podsumowującego wyniki testów</w:t>
      </w:r>
    </w:p>
    <w:p w:rsidR="009212E3" w:rsidRDefault="00C24F90" w:rsidP="009212E3">
      <w:pPr>
        <w:jc w:val="both"/>
        <w:rPr>
          <w:rFonts w:cstheme="minorHAnsi"/>
          <w:sz w:val="20"/>
          <w:szCs w:val="20"/>
        </w:rPr>
      </w:pPr>
      <w:r>
        <w:rPr>
          <w:rFonts w:cstheme="minorHAnsi"/>
          <w:sz w:val="20"/>
          <w:szCs w:val="20"/>
        </w:rPr>
        <w:t>6</w:t>
      </w:r>
      <w:r w:rsidR="006C4EE0" w:rsidRPr="006C4EE0">
        <w:rPr>
          <w:rFonts w:cstheme="minorHAnsi"/>
          <w:sz w:val="20"/>
          <w:szCs w:val="20"/>
        </w:rPr>
        <w:t>. Ewentualna rekonfiguracja parametrów pracy systemu</w:t>
      </w:r>
    </w:p>
    <w:p w:rsidR="009212E3" w:rsidRPr="009212E3" w:rsidRDefault="009212E3" w:rsidP="009212E3">
      <w:pPr>
        <w:jc w:val="both"/>
        <w:rPr>
          <w:rFonts w:cstheme="minorHAnsi"/>
          <w:sz w:val="20"/>
          <w:szCs w:val="20"/>
        </w:rPr>
      </w:pPr>
      <w:r>
        <w:rPr>
          <w:rFonts w:cstheme="minorHAnsi"/>
          <w:sz w:val="20"/>
          <w:szCs w:val="20"/>
        </w:rPr>
        <w:t xml:space="preserve">7. </w:t>
      </w:r>
      <w:r w:rsidRPr="009212E3">
        <w:rPr>
          <w:rFonts w:ascii="Calibri" w:hAnsi="Calibri" w:cs="Calibri"/>
          <w:b/>
          <w:sz w:val="20"/>
          <w:szCs w:val="20"/>
        </w:rPr>
        <w:t>Dokumentacja powykonawcza.</w:t>
      </w:r>
    </w:p>
    <w:p w:rsidR="009212E3" w:rsidRPr="006C4EE0" w:rsidRDefault="009212E3" w:rsidP="009212E3">
      <w:pPr>
        <w:jc w:val="both"/>
        <w:rPr>
          <w:rFonts w:cstheme="minorHAnsi"/>
          <w:sz w:val="20"/>
          <w:szCs w:val="20"/>
        </w:rPr>
      </w:pPr>
      <w:r w:rsidRPr="00C36AAC">
        <w:rPr>
          <w:rFonts w:ascii="Calibri" w:hAnsi="Calibri" w:cs="Calibri"/>
          <w:sz w:val="20"/>
          <w:szCs w:val="20"/>
        </w:rPr>
        <w:t>Wykonawca dostarczy co najmniej w formie elektronicznej dokumentację powykonawczą. Dokumentacja powinna zawierać wszystkie dane dostępowe do konfigurowanych urządzeń, systemów, schematy podłączenia urządzeń do sieci LAN, opis konfiguracji dostarczon</w:t>
      </w:r>
      <w:r>
        <w:rPr>
          <w:rFonts w:ascii="Calibri" w:hAnsi="Calibri" w:cs="Calibri"/>
          <w:sz w:val="20"/>
          <w:szCs w:val="20"/>
        </w:rPr>
        <w:t xml:space="preserve">ych </w:t>
      </w:r>
      <w:r w:rsidRPr="00C36AAC">
        <w:rPr>
          <w:rFonts w:ascii="Calibri" w:hAnsi="Calibri" w:cs="Calibri"/>
          <w:sz w:val="20"/>
          <w:szCs w:val="20"/>
        </w:rPr>
        <w:t>i wdrożon</w:t>
      </w:r>
      <w:r>
        <w:rPr>
          <w:rFonts w:ascii="Calibri" w:hAnsi="Calibri" w:cs="Calibri"/>
          <w:sz w:val="20"/>
          <w:szCs w:val="20"/>
        </w:rPr>
        <w:t>ych urządzeń sieci bezprzewodowej</w:t>
      </w:r>
      <w:r w:rsidRPr="00C36AAC">
        <w:rPr>
          <w:rFonts w:ascii="Calibri" w:hAnsi="Calibri" w:cs="Calibri"/>
          <w:sz w:val="20"/>
          <w:szCs w:val="20"/>
        </w:rPr>
        <w:t xml:space="preserve">, opis wdrożonych </w:t>
      </w:r>
      <w:r>
        <w:rPr>
          <w:rFonts w:ascii="Calibri" w:hAnsi="Calibri" w:cs="Calibri"/>
          <w:sz w:val="20"/>
          <w:szCs w:val="20"/>
        </w:rPr>
        <w:t>rozwiązań oraz funkcjonalności oprogramowania.</w:t>
      </w:r>
    </w:p>
    <w:p w:rsidR="00F42058" w:rsidRPr="000E2EE9" w:rsidRDefault="000E2EE9" w:rsidP="00755829">
      <w:pPr>
        <w:pStyle w:val="Nagwek21"/>
        <w:numPr>
          <w:ilvl w:val="2"/>
          <w:numId w:val="10"/>
        </w:numPr>
        <w:rPr>
          <w:rFonts w:cstheme="minorHAnsi"/>
          <w:color w:val="auto"/>
          <w:szCs w:val="22"/>
        </w:rPr>
      </w:pPr>
      <w:bookmarkStart w:id="178" w:name="_Toc201311862"/>
      <w:r w:rsidRPr="000E2EE9">
        <w:rPr>
          <w:rFonts w:cstheme="minorHAnsi"/>
          <w:color w:val="auto"/>
          <w:szCs w:val="22"/>
        </w:rPr>
        <w:t>Kontroler WLAN</w:t>
      </w:r>
      <w:bookmarkEnd w:id="178"/>
    </w:p>
    <w:p w:rsidR="000E2EE9" w:rsidRPr="000E2EE9" w:rsidRDefault="000E2EE9" w:rsidP="000E2EE9">
      <w:pPr>
        <w:widowControl w:val="0"/>
        <w:suppressAutoHyphens/>
        <w:spacing w:after="0"/>
        <w:rPr>
          <w:rFonts w:ascii="Arial" w:eastAsia="Arial" w:hAnsi="Arial" w:cs="Arial"/>
          <w:color w:val="000000"/>
          <w:lang w:eastAsia="pl-PL"/>
        </w:rPr>
      </w:pPr>
    </w:p>
    <w:tbl>
      <w:tblPr>
        <w:tblW w:w="9448" w:type="dxa"/>
        <w:tblLayout w:type="fixed"/>
        <w:tblLook w:val="0400"/>
      </w:tblPr>
      <w:tblGrid>
        <w:gridCol w:w="672"/>
        <w:gridCol w:w="8776"/>
      </w:tblGrid>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ind w:left="142" w:hanging="720"/>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lastRenderedPageBreak/>
              <w:t>LP.</w:t>
            </w: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b/>
                <w:sz w:val="20"/>
                <w:szCs w:val="20"/>
                <w:lang w:eastAsia="pl-PL"/>
              </w:rPr>
              <w:t xml:space="preserve">Minimalne wymagania dotyczące kontrolera WLAN – w ramach postępowania należy dostarczyć </w:t>
            </w:r>
            <w:r w:rsidR="009212E3">
              <w:rPr>
                <w:rFonts w:ascii="Calibri" w:eastAsia="Calibri" w:hAnsi="Calibri" w:cs="Calibri"/>
                <w:b/>
                <w:sz w:val="20"/>
                <w:szCs w:val="20"/>
                <w:lang w:eastAsia="pl-PL"/>
              </w:rPr>
              <w:t>2 urządzenia</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Kontroler musi być dedykowanym urządzeniem sieciowym przystosowanym do zamontowania w szafie rack. Wymagane dostarczenie z kontrolerem zestawu montażowego. System operacyjny (firmware) musi być dostarczony przez producenta urządzenia. Zamawiający nie dopuszcza dostarczenia urządzenia z zainstalowanym systemem operacyjnym firmy trzeciej.</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Wymagane parametry fizyczne:</w:t>
            </w:r>
          </w:p>
          <w:p w:rsidR="000E2EE9" w:rsidRPr="000E2EE9" w:rsidRDefault="000E2EE9" w:rsidP="00755829">
            <w:pPr>
              <w:numPr>
                <w:ilvl w:val="0"/>
                <w:numId w:val="18"/>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możliwość montażu w stelażu/szafie 19” (wraz z urządzeniem należy dostarczyć elementy to montowania w szafie rack)</w:t>
            </w:r>
          </w:p>
          <w:p w:rsidR="000E2EE9" w:rsidRPr="000E2EE9" w:rsidRDefault="000E2EE9" w:rsidP="00755829">
            <w:pPr>
              <w:numPr>
                <w:ilvl w:val="0"/>
                <w:numId w:val="18"/>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wysokość maksymalna 1U</w:t>
            </w:r>
          </w:p>
          <w:p w:rsidR="000E2EE9" w:rsidRPr="000E2EE9" w:rsidRDefault="000E2EE9" w:rsidP="00755829">
            <w:pPr>
              <w:numPr>
                <w:ilvl w:val="0"/>
                <w:numId w:val="18"/>
              </w:numPr>
              <w:suppressAutoHyphens/>
              <w:rPr>
                <w:rFonts w:ascii="Calibri" w:eastAsia="Calibri" w:hAnsi="Calibri" w:cs="Calibri"/>
                <w:color w:val="000000"/>
                <w:sz w:val="20"/>
                <w:szCs w:val="20"/>
                <w:lang w:eastAsia="pl-PL"/>
              </w:rPr>
            </w:pPr>
            <w:r w:rsidRPr="000E2EE9">
              <w:rPr>
                <w:rFonts w:ascii="Calibri" w:eastAsia="Calibri" w:hAnsi="Calibri" w:cs="Calibri"/>
                <w:sz w:val="20"/>
                <w:szCs w:val="20"/>
                <w:lang w:eastAsia="pl-PL"/>
              </w:rPr>
              <w:t>minimum jeden zasilacz</w:t>
            </w:r>
          </w:p>
          <w:p w:rsidR="000E2EE9" w:rsidRPr="000E2EE9" w:rsidRDefault="000E2EE9" w:rsidP="00755829">
            <w:pPr>
              <w:numPr>
                <w:ilvl w:val="0"/>
                <w:numId w:val="18"/>
              </w:num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głębokość urządzenia nie większa niż 26 cm</w:t>
            </w:r>
          </w:p>
          <w:p w:rsidR="000E2EE9" w:rsidRPr="000E2EE9" w:rsidRDefault="000E2EE9" w:rsidP="00755829">
            <w:pPr>
              <w:numPr>
                <w:ilvl w:val="0"/>
                <w:numId w:val="18"/>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zakres temperatur pracy ciągłej co najmniej 0</w:t>
            </w:r>
            <w:r w:rsidRPr="000E2EE9">
              <w:rPr>
                <w:rFonts w:ascii="Calibri" w:eastAsia="Calibri" w:hAnsi="Calibri" w:cs="Calibri"/>
                <w:sz w:val="20"/>
                <w:szCs w:val="20"/>
                <w:lang w:eastAsia="pl-PL"/>
              </w:rPr>
              <w:t>°C</w:t>
            </w:r>
            <w:r w:rsidRPr="000E2EE9">
              <w:rPr>
                <w:rFonts w:ascii="Calibri" w:eastAsia="Calibri" w:hAnsi="Calibri" w:cs="Calibri"/>
                <w:color w:val="000000"/>
                <w:sz w:val="20"/>
                <w:szCs w:val="20"/>
                <w:lang w:eastAsia="pl-PL"/>
              </w:rPr>
              <w:t xml:space="preserve"> – 4</w:t>
            </w:r>
            <w:r w:rsidRPr="000E2EE9">
              <w:rPr>
                <w:rFonts w:ascii="Calibri" w:eastAsia="Calibri" w:hAnsi="Calibri" w:cs="Calibri"/>
                <w:sz w:val="20"/>
                <w:szCs w:val="20"/>
                <w:lang w:eastAsia="pl-PL"/>
              </w:rPr>
              <w:t>5</w:t>
            </w:r>
            <w:r w:rsidRPr="000E2EE9">
              <w:rPr>
                <w:rFonts w:ascii="Calibri" w:eastAsia="Calibri" w:hAnsi="Calibri" w:cs="Calibri"/>
                <w:color w:val="000000"/>
                <w:sz w:val="20"/>
                <w:szCs w:val="20"/>
                <w:lang w:eastAsia="pl-PL"/>
              </w:rPr>
              <w:t>°C</w:t>
            </w:r>
          </w:p>
          <w:p w:rsidR="000E2EE9" w:rsidRPr="000E2EE9" w:rsidRDefault="000E2EE9" w:rsidP="00755829">
            <w:pPr>
              <w:numPr>
                <w:ilvl w:val="0"/>
                <w:numId w:val="18"/>
              </w:num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zakres wilgotności pracy co najmniej 5% - 95%</w:t>
            </w:r>
          </w:p>
          <w:p w:rsidR="000E2EE9" w:rsidRPr="000E2EE9" w:rsidRDefault="000E2EE9" w:rsidP="00755829">
            <w:pPr>
              <w:numPr>
                <w:ilvl w:val="0"/>
                <w:numId w:val="18"/>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port USB umożliwiający podłączenie zewnętrznej pamięci flash</w:t>
            </w:r>
          </w:p>
          <w:p w:rsidR="000E2EE9" w:rsidRPr="000E2EE9" w:rsidRDefault="000E2EE9" w:rsidP="00755829">
            <w:pPr>
              <w:numPr>
                <w:ilvl w:val="0"/>
                <w:numId w:val="18"/>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waga nie większa niż 3,2kg</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Kontroler musi posiadać:</w:t>
            </w:r>
          </w:p>
          <w:p w:rsidR="000E2EE9" w:rsidRPr="000E2EE9" w:rsidRDefault="000E2EE9" w:rsidP="00755829">
            <w:pPr>
              <w:numPr>
                <w:ilvl w:val="0"/>
                <w:numId w:val="23"/>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minimum 10 portów 1000Base-T</w:t>
            </w:r>
          </w:p>
          <w:p w:rsidR="000E2EE9" w:rsidRPr="000E2EE9" w:rsidRDefault="000E2EE9" w:rsidP="00755829">
            <w:pPr>
              <w:numPr>
                <w:ilvl w:val="0"/>
                <w:numId w:val="23"/>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minimum 2 porty 1/10G SFP+</w:t>
            </w:r>
          </w:p>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Urządzenie musi umożliwiać jednoczesne wykorzystanie minimum 12 portów. Jeżeli do obsługi wymaganych portów potrzebna jest licencja to należy ją dostarczyć w ramach niniejszego postępowania.</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Porty 10G SFP+ musi posiadać możliwość obsługi modułów optycznych 10G-SR, 10G-LR, 1G-SX oraz 1G-LX</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Kontroler musi obsługiwać punkty dostępowe (access-point) pracujące w standardzie: 802.11a, 802.11b, 802.11g, 802.11n, 802.11ac wave 1, 802.11ac wave 2, 802.11ax</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Kontroler musi posiadać możliwość komunikacji z punktami dostępowymi w trybie:</w:t>
            </w:r>
          </w:p>
          <w:p w:rsidR="000E2EE9" w:rsidRPr="000E2EE9" w:rsidRDefault="000E2EE9" w:rsidP="00755829">
            <w:pPr>
              <w:numPr>
                <w:ilvl w:val="0"/>
                <w:numId w:val="28"/>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Podłączanie AP poprzez sieć routowan</w:t>
            </w:r>
            <w:r w:rsidRPr="000E2EE9">
              <w:rPr>
                <w:rFonts w:ascii="Calibri" w:eastAsia="Calibri" w:hAnsi="Calibri" w:cs="Calibri"/>
                <w:sz w:val="20"/>
                <w:szCs w:val="20"/>
                <w:lang w:eastAsia="pl-PL"/>
              </w:rPr>
              <w:t>ą</w:t>
            </w:r>
            <w:r w:rsidRPr="000E2EE9">
              <w:rPr>
                <w:rFonts w:ascii="Calibri" w:eastAsia="Calibri" w:hAnsi="Calibri" w:cs="Calibri"/>
                <w:color w:val="000000"/>
                <w:sz w:val="20"/>
                <w:szCs w:val="20"/>
                <w:lang w:eastAsia="pl-PL"/>
              </w:rPr>
              <w:t xml:space="preserve"> IP, wykrywanie poprzez konfigurację DNS oraz opcje w DHCP</w:t>
            </w:r>
          </w:p>
          <w:p w:rsidR="000E2EE9" w:rsidRPr="000E2EE9" w:rsidRDefault="000E2EE9" w:rsidP="00755829">
            <w:pPr>
              <w:numPr>
                <w:ilvl w:val="0"/>
                <w:numId w:val="28"/>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NAT Traversal (punkty dostępowe znajdują się w sieci prywatnej i komunikują się z kontrolerem poprzez sieć publiczną Internet)</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spacing w:after="0"/>
              <w:rPr>
                <w:rFonts w:ascii="Calibri" w:eastAsia="Calibri" w:hAnsi="Calibri" w:cs="Calibri"/>
                <w:sz w:val="20"/>
                <w:szCs w:val="20"/>
                <w:lang w:eastAsia="pl-PL"/>
              </w:rPr>
            </w:pPr>
            <w:r w:rsidRPr="000E2EE9">
              <w:rPr>
                <w:rFonts w:ascii="Calibri" w:eastAsia="Calibri" w:hAnsi="Calibri" w:cs="Calibri"/>
                <w:sz w:val="20"/>
                <w:szCs w:val="20"/>
                <w:lang w:eastAsia="pl-PL"/>
              </w:rPr>
              <w:t>Pojedynczy kontroler musi charakteryzować się wydajnością:</w:t>
            </w:r>
          </w:p>
          <w:p w:rsidR="000E2EE9" w:rsidRPr="000E2EE9" w:rsidRDefault="000E2EE9" w:rsidP="00755829">
            <w:pPr>
              <w:numPr>
                <w:ilvl w:val="0"/>
                <w:numId w:val="29"/>
              </w:numPr>
              <w:suppressAutoHyphens/>
              <w:spacing w:after="0"/>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Możliwość obsługi minimum 140 urządzeń access-point</w:t>
            </w:r>
            <w:r w:rsidRPr="000E2EE9">
              <w:rPr>
                <w:rFonts w:ascii="Calibri" w:eastAsia="Calibri" w:hAnsi="Calibri" w:cs="Calibri"/>
                <w:sz w:val="20"/>
                <w:szCs w:val="20"/>
                <w:lang w:eastAsia="pl-PL"/>
              </w:rPr>
              <w:t>. W ramach niniejszego postępowania należy dostarczyć dożywotnie licencje umożliwiające zarządzanie 40 punktami dostępowymi.</w:t>
            </w:r>
          </w:p>
          <w:p w:rsidR="000E2EE9" w:rsidRPr="000E2EE9" w:rsidRDefault="000E2EE9" w:rsidP="00755829">
            <w:pPr>
              <w:numPr>
                <w:ilvl w:val="0"/>
                <w:numId w:val="29"/>
              </w:numPr>
              <w:suppressAutoHyphens/>
              <w:spacing w:after="0"/>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Minimum 100 sieci WLAN</w:t>
            </w:r>
          </w:p>
          <w:p w:rsidR="000E2EE9" w:rsidRPr="000E2EE9" w:rsidRDefault="000E2EE9" w:rsidP="00755829">
            <w:pPr>
              <w:numPr>
                <w:ilvl w:val="0"/>
                <w:numId w:val="29"/>
              </w:numPr>
              <w:suppressAutoHyphens/>
              <w:spacing w:after="0"/>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Minimum 4000 sieci VLAN działających równocześnie</w:t>
            </w:r>
          </w:p>
          <w:p w:rsidR="000E2EE9" w:rsidRPr="000E2EE9" w:rsidRDefault="000E2EE9" w:rsidP="00755829">
            <w:pPr>
              <w:numPr>
                <w:ilvl w:val="0"/>
                <w:numId w:val="29"/>
              </w:numPr>
              <w:suppressAutoHyphens/>
              <w:spacing w:after="0"/>
              <w:rPr>
                <w:rFonts w:ascii="Calibri" w:eastAsia="Calibri" w:hAnsi="Calibri" w:cs="Calibri"/>
                <w:color w:val="000000"/>
                <w:sz w:val="20"/>
                <w:szCs w:val="20"/>
                <w:lang w:val="en-US" w:eastAsia="pl-PL"/>
              </w:rPr>
            </w:pPr>
            <w:r w:rsidRPr="000E2EE9">
              <w:rPr>
                <w:rFonts w:ascii="Calibri" w:eastAsia="Calibri" w:hAnsi="Calibri" w:cs="Calibri"/>
                <w:color w:val="000000"/>
                <w:sz w:val="20"/>
                <w:szCs w:val="20"/>
                <w:lang w:val="en-US" w:eastAsia="pl-PL"/>
              </w:rPr>
              <w:lastRenderedPageBreak/>
              <w:t>Przepustowość (ang. Forwarding capacity) minimum 4Gbps</w:t>
            </w:r>
          </w:p>
          <w:p w:rsidR="000E2EE9" w:rsidRPr="000E2EE9" w:rsidRDefault="000E2EE9" w:rsidP="00755829">
            <w:pPr>
              <w:numPr>
                <w:ilvl w:val="0"/>
                <w:numId w:val="29"/>
              </w:numPr>
              <w:suppressAutoHyphens/>
              <w:spacing w:after="0"/>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Obsługa minimum 250 grup multicast</w:t>
            </w:r>
          </w:p>
          <w:p w:rsidR="000E2EE9" w:rsidRPr="000E2EE9" w:rsidRDefault="000E2EE9" w:rsidP="00755829">
            <w:pPr>
              <w:numPr>
                <w:ilvl w:val="0"/>
                <w:numId w:val="29"/>
              </w:numPr>
              <w:suppressAutoHyphens/>
              <w:spacing w:after="0"/>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Tablica ARP minimum: 8000</w:t>
            </w:r>
          </w:p>
          <w:p w:rsidR="000E2EE9" w:rsidRPr="000E2EE9" w:rsidRDefault="000E2EE9" w:rsidP="00755829">
            <w:pPr>
              <w:numPr>
                <w:ilvl w:val="0"/>
                <w:numId w:val="29"/>
              </w:numPr>
              <w:suppressAutoHyphens/>
              <w:spacing w:after="0"/>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Obsługa minimum 4000 podłączonych użytkowników do sieci WiFi.</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Mechanizmy uwierzytelniania:</w:t>
            </w:r>
          </w:p>
          <w:p w:rsidR="000E2EE9" w:rsidRPr="000E2EE9" w:rsidRDefault="000E2EE9" w:rsidP="00755829">
            <w:pPr>
              <w:numPr>
                <w:ilvl w:val="0"/>
                <w:numId w:val="30"/>
              </w:numPr>
              <w:suppressAutoHyphens/>
              <w:rPr>
                <w:rFonts w:ascii="Calibri" w:eastAsia="Calibri" w:hAnsi="Calibri" w:cs="Calibri"/>
                <w:color w:val="000000"/>
                <w:sz w:val="20"/>
                <w:szCs w:val="20"/>
                <w:lang w:val="en-US" w:eastAsia="pl-PL"/>
              </w:rPr>
            </w:pPr>
            <w:r w:rsidRPr="000E2EE9">
              <w:rPr>
                <w:rFonts w:ascii="Calibri" w:eastAsia="Calibri" w:hAnsi="Calibri" w:cs="Calibri"/>
                <w:color w:val="000000"/>
                <w:sz w:val="20"/>
                <w:szCs w:val="20"/>
                <w:lang w:val="en-US" w:eastAsia="pl-PL"/>
              </w:rPr>
              <w:t>IEEE 802.1x RADIUS server authentication EAP-TLS, EAP-PEAP, EAP-SIM, EAP-FAST, EAP-TTLS</w:t>
            </w:r>
          </w:p>
          <w:p w:rsidR="000E2EE9" w:rsidRPr="000E2EE9" w:rsidRDefault="000E2EE9" w:rsidP="00755829">
            <w:pPr>
              <w:numPr>
                <w:ilvl w:val="0"/>
                <w:numId w:val="30"/>
              </w:numPr>
              <w:suppressAutoHyphens/>
              <w:rPr>
                <w:rFonts w:ascii="Calibri" w:eastAsia="Calibri" w:hAnsi="Calibri" w:cs="Calibri"/>
                <w:color w:val="000000"/>
                <w:sz w:val="20"/>
                <w:szCs w:val="20"/>
                <w:lang w:val="en-US" w:eastAsia="pl-PL"/>
              </w:rPr>
            </w:pPr>
            <w:r w:rsidRPr="000E2EE9">
              <w:rPr>
                <w:rFonts w:ascii="Calibri" w:eastAsia="Calibri" w:hAnsi="Calibri" w:cs="Calibri"/>
                <w:color w:val="000000"/>
                <w:sz w:val="20"/>
                <w:szCs w:val="20"/>
                <w:lang w:val="en-US" w:eastAsia="pl-PL"/>
              </w:rPr>
              <w:t>WPA/WPA2/WPA3</w:t>
            </w:r>
          </w:p>
          <w:p w:rsidR="000E2EE9" w:rsidRPr="000E2EE9" w:rsidRDefault="000E2EE9" w:rsidP="00755829">
            <w:pPr>
              <w:numPr>
                <w:ilvl w:val="0"/>
                <w:numId w:val="30"/>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Wbudowany w kontroler Captive Portal do uwierzytelniania gości.</w:t>
            </w:r>
          </w:p>
          <w:p w:rsidR="000E2EE9" w:rsidRPr="000E2EE9" w:rsidRDefault="000E2EE9" w:rsidP="00755829">
            <w:pPr>
              <w:numPr>
                <w:ilvl w:val="0"/>
                <w:numId w:val="30"/>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Możliwość podłączenia się użytkowników do sieci WiFi po uwierzytelnieniu przez konto Facebook</w:t>
            </w:r>
          </w:p>
          <w:p w:rsidR="000E2EE9" w:rsidRPr="000E2EE9" w:rsidRDefault="000E2EE9" w:rsidP="00755829">
            <w:pPr>
              <w:numPr>
                <w:ilvl w:val="0"/>
                <w:numId w:val="30"/>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Dedykowane i wbudowane konto na kontrolerze dla osób nietechnicznych do tworzeni</w:t>
            </w:r>
            <w:r w:rsidRPr="000E2EE9">
              <w:rPr>
                <w:rFonts w:ascii="Calibri" w:eastAsia="Calibri" w:hAnsi="Calibri" w:cs="Calibri"/>
                <w:sz w:val="20"/>
                <w:szCs w:val="20"/>
                <w:lang w:eastAsia="pl-PL"/>
              </w:rPr>
              <w:t>a</w:t>
            </w:r>
            <w:r w:rsidRPr="000E2EE9">
              <w:rPr>
                <w:rFonts w:ascii="Calibri" w:eastAsia="Calibri" w:hAnsi="Calibri" w:cs="Calibri"/>
                <w:color w:val="000000"/>
                <w:sz w:val="20"/>
                <w:szCs w:val="20"/>
                <w:lang w:eastAsia="pl-PL"/>
              </w:rPr>
              <w:t xml:space="preserve"> kont gościnnych.</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spacing w:after="0"/>
              <w:rPr>
                <w:rFonts w:ascii="Calibri" w:eastAsia="Calibri" w:hAnsi="Calibri" w:cs="Calibri"/>
                <w:sz w:val="20"/>
                <w:szCs w:val="20"/>
                <w:lang w:eastAsia="pl-PL"/>
              </w:rPr>
            </w:pPr>
            <w:r w:rsidRPr="000E2EE9">
              <w:rPr>
                <w:rFonts w:ascii="Calibri" w:eastAsia="Calibri" w:hAnsi="Calibri" w:cs="Calibri"/>
                <w:sz w:val="20"/>
                <w:szCs w:val="20"/>
                <w:lang w:eastAsia="pl-PL"/>
              </w:rPr>
              <w:t>Mechanizmy bezpieczeństwa:</w:t>
            </w:r>
          </w:p>
          <w:p w:rsidR="000E2EE9" w:rsidRPr="000E2EE9" w:rsidRDefault="000E2EE9" w:rsidP="00755829">
            <w:pPr>
              <w:numPr>
                <w:ilvl w:val="0"/>
                <w:numId w:val="25"/>
              </w:numPr>
              <w:suppressAutoHyphens/>
              <w:spacing w:after="0"/>
              <w:rPr>
                <w:rFonts w:ascii="Calibri" w:eastAsia="Calibri" w:hAnsi="Calibri" w:cs="Calibri"/>
                <w:sz w:val="20"/>
                <w:szCs w:val="20"/>
                <w:lang w:eastAsia="pl-PL"/>
              </w:rPr>
            </w:pPr>
            <w:r w:rsidRPr="000E2EE9">
              <w:rPr>
                <w:rFonts w:ascii="Calibri" w:eastAsia="Calibri" w:hAnsi="Calibri" w:cs="Calibri"/>
                <w:sz w:val="20"/>
                <w:szCs w:val="20"/>
                <w:lang w:eastAsia="pl-PL"/>
              </w:rPr>
              <w:t>wsparcie dla funkcjonalności Rouge AP oraz WIPS</w:t>
            </w:r>
          </w:p>
          <w:p w:rsidR="000E2EE9" w:rsidRPr="000E2EE9" w:rsidRDefault="000E2EE9" w:rsidP="00755829">
            <w:pPr>
              <w:numPr>
                <w:ilvl w:val="0"/>
                <w:numId w:val="25"/>
              </w:numPr>
              <w:suppressAutoHyphens/>
              <w:spacing w:after="0"/>
              <w:rPr>
                <w:rFonts w:ascii="Calibri" w:eastAsia="Calibri" w:hAnsi="Calibri" w:cs="Calibri"/>
                <w:sz w:val="20"/>
                <w:szCs w:val="20"/>
                <w:lang w:val="en-US" w:eastAsia="pl-PL"/>
              </w:rPr>
            </w:pPr>
            <w:r w:rsidRPr="000E2EE9">
              <w:rPr>
                <w:rFonts w:ascii="Calibri" w:eastAsia="Calibri" w:hAnsi="Calibri" w:cs="Calibri"/>
                <w:sz w:val="20"/>
                <w:szCs w:val="20"/>
                <w:lang w:val="en-US" w:eastAsia="pl-PL"/>
              </w:rPr>
              <w:t>zabezpieczenie przed atakami typu: Flood Attack Spoof Attack, ARP Attack</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Mechanizmy szyfrowania:</w:t>
            </w:r>
          </w:p>
          <w:p w:rsidR="000E2EE9" w:rsidRPr="000E2EE9" w:rsidRDefault="000E2EE9" w:rsidP="00755829">
            <w:pPr>
              <w:numPr>
                <w:ilvl w:val="0"/>
                <w:numId w:val="19"/>
              </w:numPr>
              <w:suppressAutoHyphens/>
              <w:rPr>
                <w:rFonts w:ascii="Calibri" w:eastAsia="Calibri" w:hAnsi="Calibri" w:cs="Calibri"/>
                <w:color w:val="000000"/>
                <w:sz w:val="20"/>
                <w:szCs w:val="20"/>
                <w:lang w:val="en-US" w:eastAsia="pl-PL"/>
              </w:rPr>
            </w:pPr>
            <w:r w:rsidRPr="000E2EE9">
              <w:rPr>
                <w:rFonts w:ascii="Calibri" w:eastAsia="Calibri" w:hAnsi="Calibri" w:cs="Calibri"/>
                <w:color w:val="000000"/>
                <w:sz w:val="20"/>
                <w:szCs w:val="20"/>
                <w:lang w:val="en-US" w:eastAsia="pl-PL"/>
              </w:rPr>
              <w:t>64/128 WEP keys, WPA/WPA2 with CCMP/TKIP</w:t>
            </w:r>
          </w:p>
          <w:p w:rsidR="000E2EE9" w:rsidRPr="000E2EE9" w:rsidRDefault="000E2EE9" w:rsidP="00755829">
            <w:pPr>
              <w:numPr>
                <w:ilvl w:val="0"/>
                <w:numId w:val="19"/>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Dynamic session key management</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Kontrola dostępu i jakość ruchu</w:t>
            </w:r>
          </w:p>
          <w:p w:rsidR="000E2EE9" w:rsidRPr="000E2EE9" w:rsidRDefault="000E2EE9" w:rsidP="00755829">
            <w:pPr>
              <w:numPr>
                <w:ilvl w:val="0"/>
                <w:numId w:val="20"/>
              </w:numPr>
              <w:suppressAutoHyphens/>
              <w:rPr>
                <w:rFonts w:ascii="Calibri" w:eastAsia="Calibri" w:hAnsi="Calibri" w:cs="Calibri"/>
                <w:color w:val="000000"/>
                <w:sz w:val="20"/>
                <w:szCs w:val="20"/>
                <w:lang w:val="en-US" w:eastAsia="pl-PL"/>
              </w:rPr>
            </w:pPr>
            <w:r w:rsidRPr="000E2EE9">
              <w:rPr>
                <w:rFonts w:ascii="Calibri" w:eastAsia="Calibri" w:hAnsi="Calibri" w:cs="Calibri"/>
                <w:color w:val="000000"/>
                <w:sz w:val="20"/>
                <w:szCs w:val="20"/>
                <w:lang w:val="en-US" w:eastAsia="pl-PL"/>
              </w:rPr>
              <w:t>MAC address filtering, access control lists</w:t>
            </w:r>
          </w:p>
          <w:p w:rsidR="000E2EE9" w:rsidRPr="000E2EE9" w:rsidRDefault="000E2EE9" w:rsidP="00755829">
            <w:pPr>
              <w:numPr>
                <w:ilvl w:val="0"/>
                <w:numId w:val="20"/>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QoS wielopoziomowa kontrola pasma</w:t>
            </w:r>
          </w:p>
          <w:p w:rsidR="000E2EE9" w:rsidRPr="000E2EE9" w:rsidRDefault="000E2EE9" w:rsidP="00755829">
            <w:pPr>
              <w:numPr>
                <w:ilvl w:val="0"/>
                <w:numId w:val="20"/>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Mapowanie SSID na VLAN</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Możliwość zarządzania kontrolerem poprzez:</w:t>
            </w:r>
          </w:p>
          <w:p w:rsidR="000E2EE9" w:rsidRPr="000E2EE9" w:rsidRDefault="000E2EE9" w:rsidP="00755829">
            <w:pPr>
              <w:numPr>
                <w:ilvl w:val="0"/>
                <w:numId w:val="22"/>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WWW over HTTPS</w:t>
            </w:r>
          </w:p>
          <w:p w:rsidR="000E2EE9" w:rsidRPr="000E2EE9" w:rsidRDefault="000E2EE9" w:rsidP="00755829">
            <w:pPr>
              <w:numPr>
                <w:ilvl w:val="0"/>
                <w:numId w:val="22"/>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SNMP v1, v2c, v3,</w:t>
            </w:r>
          </w:p>
          <w:p w:rsidR="000E2EE9" w:rsidRPr="000E2EE9" w:rsidRDefault="000E2EE9" w:rsidP="00755829">
            <w:pPr>
              <w:numPr>
                <w:ilvl w:val="0"/>
                <w:numId w:val="22"/>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Dedykowany port konsoli</w:t>
            </w:r>
          </w:p>
          <w:p w:rsidR="000E2EE9" w:rsidRPr="000E2EE9" w:rsidRDefault="000E2EE9" w:rsidP="00755829">
            <w:pPr>
              <w:numPr>
                <w:ilvl w:val="0"/>
                <w:numId w:val="22"/>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SSH</w:t>
            </w:r>
            <w:r w:rsidRPr="000E2EE9">
              <w:rPr>
                <w:rFonts w:ascii="Calibri" w:eastAsia="Calibri" w:hAnsi="Calibri" w:cs="Calibri"/>
                <w:sz w:val="20"/>
                <w:szCs w:val="20"/>
                <w:lang w:eastAsia="pl-PL"/>
              </w:rPr>
              <w:t>v2</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Możliwość pracy kontrolera w trybie wysokiej dostępności active/standby lub active/active</w:t>
            </w:r>
          </w:p>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Synchronizacja konfiguracji pomiędzy kontrolerami pracującymi w trybie wysokiej dostępności.</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Tryby transmisji danych z punktów dostępowych:</w:t>
            </w:r>
          </w:p>
          <w:p w:rsidR="000E2EE9" w:rsidRPr="000E2EE9" w:rsidRDefault="000E2EE9" w:rsidP="00755829">
            <w:pPr>
              <w:numPr>
                <w:ilvl w:val="0"/>
                <w:numId w:val="24"/>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Praca AP w trybie lokalnym (dane użytkowników przesyłane są lokalnie wewnątrz sieci zgodnie z routingiem)</w:t>
            </w:r>
          </w:p>
          <w:p w:rsidR="000E2EE9" w:rsidRPr="000E2EE9" w:rsidRDefault="000E2EE9" w:rsidP="00755829">
            <w:pPr>
              <w:numPr>
                <w:ilvl w:val="0"/>
                <w:numId w:val="24"/>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lastRenderedPageBreak/>
              <w:t>Praca AP w trybie centralnym (dane użytkowników przesyłane przez tunel CAPWAP do kontrolera)</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Tunel CAPWAP dla komunikacji access-pointa z kontrolerem muszą być zaszyfrowane celem ochrony przed możliwością podsłuchania transmisji w sieci kablowej</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Wsparcie dla protokołów i standardów:</w:t>
            </w:r>
          </w:p>
          <w:p w:rsidR="000E2EE9" w:rsidRPr="000E2EE9" w:rsidRDefault="000E2EE9" w:rsidP="00755829">
            <w:pPr>
              <w:numPr>
                <w:ilvl w:val="0"/>
                <w:numId w:val="26"/>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802.11e</w:t>
            </w:r>
          </w:p>
          <w:p w:rsidR="000E2EE9" w:rsidRPr="000E2EE9" w:rsidRDefault="000E2EE9" w:rsidP="00755829">
            <w:pPr>
              <w:numPr>
                <w:ilvl w:val="0"/>
                <w:numId w:val="26"/>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802.11v</w:t>
            </w:r>
          </w:p>
          <w:p w:rsidR="000E2EE9" w:rsidRPr="000E2EE9" w:rsidRDefault="000E2EE9" w:rsidP="00755829">
            <w:pPr>
              <w:numPr>
                <w:ilvl w:val="0"/>
                <w:numId w:val="26"/>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802.11k</w:t>
            </w:r>
          </w:p>
          <w:p w:rsidR="000E2EE9" w:rsidRPr="000E2EE9" w:rsidRDefault="000E2EE9" w:rsidP="00755829">
            <w:pPr>
              <w:numPr>
                <w:ilvl w:val="0"/>
                <w:numId w:val="26"/>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802.11r</w:t>
            </w:r>
          </w:p>
          <w:p w:rsidR="000E2EE9" w:rsidRPr="000E2EE9" w:rsidRDefault="000E2EE9" w:rsidP="00755829">
            <w:pPr>
              <w:numPr>
                <w:ilvl w:val="0"/>
                <w:numId w:val="26"/>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802.11w</w:t>
            </w:r>
          </w:p>
          <w:p w:rsidR="000E2EE9" w:rsidRPr="000E2EE9" w:rsidRDefault="000E2EE9" w:rsidP="00755829">
            <w:pPr>
              <w:numPr>
                <w:ilvl w:val="0"/>
                <w:numId w:val="26"/>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802.11u</w:t>
            </w:r>
          </w:p>
          <w:p w:rsidR="000E2EE9" w:rsidRPr="000E2EE9" w:rsidRDefault="000E2EE9" w:rsidP="00755829">
            <w:pPr>
              <w:numPr>
                <w:ilvl w:val="0"/>
                <w:numId w:val="26"/>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802.1p</w:t>
            </w:r>
          </w:p>
          <w:p w:rsidR="000E2EE9" w:rsidRPr="000E2EE9" w:rsidRDefault="000E2EE9" w:rsidP="00755829">
            <w:pPr>
              <w:numPr>
                <w:ilvl w:val="0"/>
                <w:numId w:val="26"/>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802.1q</w:t>
            </w:r>
          </w:p>
          <w:p w:rsidR="000E2EE9" w:rsidRPr="000E2EE9" w:rsidRDefault="000E2EE9" w:rsidP="00755829">
            <w:pPr>
              <w:numPr>
                <w:ilvl w:val="0"/>
                <w:numId w:val="26"/>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LLPD</w:t>
            </w:r>
          </w:p>
          <w:p w:rsidR="000E2EE9" w:rsidRPr="000E2EE9" w:rsidRDefault="000E2EE9" w:rsidP="00755829">
            <w:pPr>
              <w:numPr>
                <w:ilvl w:val="0"/>
                <w:numId w:val="26"/>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MLD Snooping i IGMP Snooping</w:t>
            </w:r>
          </w:p>
          <w:p w:rsidR="000E2EE9" w:rsidRPr="000E2EE9" w:rsidRDefault="000E2EE9" w:rsidP="00755829">
            <w:pPr>
              <w:numPr>
                <w:ilvl w:val="0"/>
                <w:numId w:val="26"/>
              </w:numPr>
              <w:suppressAutoHyphens/>
              <w:rPr>
                <w:rFonts w:ascii="Calibri" w:eastAsia="Calibri" w:hAnsi="Calibri" w:cs="Calibri"/>
                <w:color w:val="000000"/>
                <w:sz w:val="20"/>
                <w:szCs w:val="20"/>
                <w:lang w:val="en-US" w:eastAsia="pl-PL"/>
              </w:rPr>
            </w:pPr>
            <w:r w:rsidRPr="000E2EE9">
              <w:rPr>
                <w:rFonts w:ascii="Calibri" w:eastAsia="Calibri" w:hAnsi="Calibri" w:cs="Calibri"/>
                <w:color w:val="000000"/>
                <w:sz w:val="20"/>
                <w:szCs w:val="20"/>
                <w:lang w:val="en-US" w:eastAsia="pl-PL"/>
              </w:rPr>
              <w:t>Virtual Router Redundancy Protocol (VRRP IPv4 i IPv6)</w:t>
            </w:r>
          </w:p>
          <w:p w:rsidR="000E2EE9" w:rsidRPr="000E2EE9" w:rsidRDefault="000E2EE9" w:rsidP="00755829">
            <w:pPr>
              <w:numPr>
                <w:ilvl w:val="0"/>
                <w:numId w:val="26"/>
              </w:numPr>
              <w:suppressAutoHyphens/>
              <w:rPr>
                <w:rFonts w:ascii="Calibri" w:eastAsia="Calibri" w:hAnsi="Calibri" w:cs="Calibri"/>
                <w:color w:val="000000"/>
                <w:sz w:val="20"/>
                <w:szCs w:val="20"/>
                <w:lang w:val="en-US" w:eastAsia="pl-PL"/>
              </w:rPr>
            </w:pPr>
            <w:r w:rsidRPr="000E2EE9">
              <w:rPr>
                <w:rFonts w:ascii="Calibri" w:eastAsia="Calibri" w:hAnsi="Calibri" w:cs="Calibri"/>
                <w:color w:val="000000"/>
                <w:sz w:val="20"/>
                <w:szCs w:val="20"/>
                <w:lang w:val="en-US" w:eastAsia="pl-PL"/>
              </w:rPr>
              <w:t>Bridge Protocol Data Unit (BPDU) protection, root protection</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val="en-US"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Wsparcie dla protokołów routingu: RIP, RIPng, OSPF, BGP</w:t>
            </w:r>
          </w:p>
          <w:p w:rsidR="000E2EE9" w:rsidRPr="000E2EE9" w:rsidRDefault="000E2EE9" w:rsidP="000E2EE9">
            <w:pPr>
              <w:suppressAutoHyphens/>
              <w:rPr>
                <w:rFonts w:ascii="Calibri" w:eastAsia="Calibri" w:hAnsi="Calibri" w:cs="Calibri"/>
                <w:sz w:val="20"/>
                <w:szCs w:val="20"/>
                <w:lang w:val="en-US" w:eastAsia="pl-PL"/>
              </w:rPr>
            </w:pPr>
            <w:r w:rsidRPr="000E2EE9">
              <w:rPr>
                <w:rFonts w:ascii="Calibri" w:eastAsia="Calibri" w:hAnsi="Calibri" w:cs="Calibri"/>
                <w:sz w:val="20"/>
                <w:szCs w:val="20"/>
                <w:lang w:val="en-US" w:eastAsia="pl-PL"/>
              </w:rPr>
              <w:t>Obsługa Policy Based Routing</w:t>
            </w:r>
          </w:p>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Obsługa PPPoE i VPN IPsec</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Pozostałe funkcjonalności:</w:t>
            </w:r>
          </w:p>
          <w:p w:rsidR="000E2EE9" w:rsidRPr="000E2EE9" w:rsidRDefault="000E2EE9" w:rsidP="00755829">
            <w:pPr>
              <w:numPr>
                <w:ilvl w:val="0"/>
                <w:numId w:val="27"/>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DHCP serwer IPv4 i IPv6</w:t>
            </w:r>
          </w:p>
          <w:p w:rsidR="000E2EE9" w:rsidRPr="000E2EE9" w:rsidRDefault="000E2EE9" w:rsidP="00755829">
            <w:pPr>
              <w:numPr>
                <w:ilvl w:val="0"/>
                <w:numId w:val="27"/>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Lokalna baza użytkowników, współpraca z zewnętrznymi serwerami RADIUS</w:t>
            </w:r>
          </w:p>
          <w:p w:rsidR="000E2EE9" w:rsidRPr="000E2EE9" w:rsidRDefault="000E2EE9" w:rsidP="00755829">
            <w:pPr>
              <w:numPr>
                <w:ilvl w:val="0"/>
                <w:numId w:val="27"/>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DHCP relay IPv4 i IPv6</w:t>
            </w:r>
          </w:p>
          <w:p w:rsidR="000E2EE9" w:rsidRPr="000E2EE9" w:rsidRDefault="000E2EE9" w:rsidP="00755829">
            <w:pPr>
              <w:numPr>
                <w:ilvl w:val="0"/>
                <w:numId w:val="27"/>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DHCP client IPv4 i IPv6</w:t>
            </w:r>
          </w:p>
          <w:p w:rsidR="000E2EE9" w:rsidRPr="000E2EE9" w:rsidRDefault="000E2EE9" w:rsidP="00755829">
            <w:pPr>
              <w:numPr>
                <w:ilvl w:val="0"/>
                <w:numId w:val="27"/>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DHCP snooping IPv4 i IPv6</w:t>
            </w:r>
          </w:p>
          <w:p w:rsidR="000E2EE9" w:rsidRPr="000E2EE9" w:rsidRDefault="000E2EE9" w:rsidP="00755829">
            <w:pPr>
              <w:numPr>
                <w:ilvl w:val="0"/>
                <w:numId w:val="27"/>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pełny roaming w ramach kontrolera</w:t>
            </w:r>
            <w:r w:rsidRPr="000E2EE9">
              <w:rPr>
                <w:rFonts w:ascii="Calibri" w:eastAsia="Calibri" w:hAnsi="Calibri" w:cs="Calibri"/>
                <w:sz w:val="20"/>
                <w:szCs w:val="20"/>
                <w:lang w:eastAsia="pl-PL"/>
              </w:rPr>
              <w:t xml:space="preserve"> </w:t>
            </w:r>
            <w:r w:rsidRPr="000E2EE9">
              <w:rPr>
                <w:rFonts w:ascii="Calibri" w:eastAsia="Calibri" w:hAnsi="Calibri" w:cs="Calibri"/>
                <w:color w:val="000000"/>
                <w:sz w:val="20"/>
                <w:szCs w:val="20"/>
                <w:lang w:eastAsia="pl-PL"/>
              </w:rPr>
              <w:t>(L2 i L3)</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Wraz z urządzeniami muszą zostać dostarczone:</w:t>
            </w:r>
          </w:p>
          <w:p w:rsidR="000E2EE9" w:rsidRPr="000E2EE9" w:rsidRDefault="000E2EE9" w:rsidP="00755829">
            <w:pPr>
              <w:numPr>
                <w:ilvl w:val="1"/>
                <w:numId w:val="23"/>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pełna dokumentacja w języku polskim lub angielskim</w:t>
            </w:r>
          </w:p>
          <w:p w:rsidR="000E2EE9" w:rsidRPr="000E2EE9" w:rsidRDefault="000E2EE9" w:rsidP="00755829">
            <w:pPr>
              <w:numPr>
                <w:ilvl w:val="1"/>
                <w:numId w:val="23"/>
              </w:numPr>
              <w:suppressAutoHyphens/>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lastRenderedPageBreak/>
              <w:t>dokumenty potwierdzające, że proponowane urządzenia posiadają wymagane deklaracje zgodności z normami bezpieczeństwa (CE), lub oświadczenie, że deklaracja nie jest wymagana</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rPr>
                <w:rFonts w:ascii="Calibri" w:eastAsia="Calibri" w:hAnsi="Calibri" w:cs="Calibri"/>
                <w:sz w:val="20"/>
                <w:szCs w:val="20"/>
                <w:highlight w:val="yellow"/>
                <w:lang w:eastAsia="pl-PL"/>
              </w:rPr>
            </w:pPr>
            <w:r w:rsidRPr="000E2EE9">
              <w:rPr>
                <w:rFonts w:ascii="Calibri" w:eastAsia="Calibri" w:hAnsi="Calibri" w:cs="Calibri"/>
                <w:sz w:val="20"/>
                <w:szCs w:val="20"/>
                <w:lang w:eastAsia="pl-PL"/>
              </w:rPr>
              <w:t>Urządzenie musi pochodzić od tego samego producenta co oferowane punkty dostępowe w celu zapewnienia jak najlepszej kompatybilności.</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rPr>
                <w:rFonts w:ascii="Calibri" w:eastAsia="Calibri" w:hAnsi="Calibri" w:cs="Calibri"/>
                <w:sz w:val="20"/>
                <w:szCs w:val="20"/>
                <w:highlight w:val="yellow"/>
                <w:lang w:eastAsia="pl-PL"/>
              </w:rPr>
            </w:pPr>
            <w:r w:rsidRPr="000E2EE9">
              <w:rPr>
                <w:rFonts w:ascii="Calibri" w:eastAsia="Calibri" w:hAnsi="Calibri" w:cs="Calibri"/>
                <w:sz w:val="20"/>
                <w:szCs w:val="20"/>
                <w:lang w:eastAsia="pl-PL"/>
              </w:rPr>
              <w:t>Urządzenie musi być fabrycznie nowe i nieużywane wcześniej w żadnych projektach, wyprodukowane nie wcześniej niż 6 miesięcy przed dostawą i nieużywane przed dniem dostarczenia z wyłączeniem używania niezbędnego dla przeprowadzenia testu ich poprawnej pracy</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Urządzenia muszą pochodzić z autoryzowanego kanału dystrybucji producenta przeznaczonego na teren Unii Europejskiej, a korzystanie przez Zamawiającego z dostarczonego produktu nie może stanowić naruszenia majątkowych praw autorskich osób trzecich. Zamawiający wymaga dostarczenia wraz z urządzeniami oświadczenia przedstawiciela producenta potwierdzającego ważność uprawnień gwarancyjnych na terenie Polski</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rPr>
                <w:rFonts w:ascii="Calibri" w:eastAsia="Calibri" w:hAnsi="Calibri" w:cs="Calibri"/>
                <w:sz w:val="20"/>
                <w:szCs w:val="20"/>
                <w:lang w:eastAsia="pl-PL"/>
              </w:rPr>
            </w:pPr>
            <w:r w:rsidRPr="000E2EE9">
              <w:rPr>
                <w:rFonts w:ascii="Calibri" w:eastAsia="Calibri" w:hAnsi="Calibri" w:cs="Calibri"/>
                <w:sz w:val="20"/>
                <w:szCs w:val="20"/>
                <w:lang w:eastAsia="pl-PL"/>
              </w:rPr>
              <w:t>Zamawiający wymaga, aby urządzenie posiadało serwis gwarancyjny świadczony przez Wykonawcę (lub autoryzowany serwis) na bazie wsparcia serwisowego wykupionego u producenta oferowanego urządzenia. Wymiana uszkodzonego elementu w trybie 9x5xNBD. Okres gwarancji liczony będzie od daty sporządzenia protokołu zdawczo-odbiorczego przedmiotu zamówienia. Zamawiający na etapie dostawy będzie wymagał oświadczenia producenta potwierdzającego nabycie oraz zarejestrowanie serwisu gwarancyjnego na Zamawiającego. Wszystkie koszty związane z naprawami gwarancyjnymi nie mogą obciążać Zamawiającego (np. koszty wysyłki).</w:t>
            </w:r>
          </w:p>
          <w:p w:rsidR="000E2EE9" w:rsidRPr="000E2EE9" w:rsidRDefault="000E2EE9" w:rsidP="000E2EE9">
            <w:pPr>
              <w:suppressAutoHyphens/>
              <w:rPr>
                <w:rFonts w:ascii="Calibri" w:eastAsia="Calibri" w:hAnsi="Calibri" w:cs="Calibri"/>
                <w:lang w:eastAsia="pl-PL"/>
              </w:rPr>
            </w:pPr>
            <w:r w:rsidRPr="000E2EE9">
              <w:rPr>
                <w:rFonts w:ascii="Calibri" w:eastAsia="Calibri" w:hAnsi="Calibri" w:cs="Calibri"/>
                <w:sz w:val="20"/>
                <w:szCs w:val="20"/>
                <w:lang w:eastAsia="pl-PL"/>
              </w:rPr>
              <w:t>W celu zapewnienia odpowiedniego poziomu świadczonych usług Wykonawca/autoryzowany serwis producenta musi posiadać status autoryzowanego partnera serwisowego przyznawany przez producenta dla oferowanych urządzeń, a usługa serwisu musi być świadczona w języku polskim.</w:t>
            </w:r>
          </w:p>
        </w:tc>
      </w:tr>
      <w:tr w:rsidR="000E2EE9" w:rsidRPr="000E2EE9" w:rsidTr="00ED3AAF">
        <w:tc>
          <w:tcPr>
            <w:tcW w:w="672" w:type="dxa"/>
            <w:tcBorders>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spacing w:after="0"/>
              <w:ind w:left="426"/>
              <w:rPr>
                <w:rFonts w:ascii="Calibri" w:eastAsia="Calibri" w:hAnsi="Calibri" w:cs="Calibri"/>
                <w:color w:val="000000"/>
                <w:sz w:val="20"/>
                <w:szCs w:val="20"/>
                <w:lang w:eastAsia="pl-PL"/>
              </w:rPr>
            </w:pPr>
          </w:p>
        </w:tc>
        <w:tc>
          <w:tcPr>
            <w:tcW w:w="8775" w:type="dxa"/>
            <w:tcBorders>
              <w:left w:val="single" w:sz="4" w:space="0" w:color="000000"/>
              <w:bottom w:val="single" w:sz="4" w:space="0" w:color="000000"/>
              <w:right w:val="single" w:sz="4" w:space="0" w:color="000000"/>
            </w:tcBorders>
          </w:tcPr>
          <w:p w:rsidR="000E2EE9" w:rsidRPr="000E2EE9" w:rsidRDefault="000E2EE9" w:rsidP="000E2EE9">
            <w:pPr>
              <w:suppressAutoHyphens/>
              <w:spacing w:before="20" w:after="0"/>
              <w:jc w:val="both"/>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Urządzenie musi współpracować z systemem centralnego zarządzania, producenta oferowanych urządzeń.</w:t>
            </w:r>
          </w:p>
          <w:p w:rsidR="000E2EE9" w:rsidRPr="000E2EE9" w:rsidRDefault="000E2EE9" w:rsidP="000E2EE9">
            <w:pPr>
              <w:suppressAutoHyphens/>
              <w:spacing w:before="20" w:after="0"/>
              <w:jc w:val="both"/>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System centralnego zarządzania może być dostarczony w formie:</w:t>
            </w:r>
          </w:p>
          <w:p w:rsidR="000E2EE9" w:rsidRPr="000E2EE9" w:rsidRDefault="000E2EE9" w:rsidP="000E2EE9">
            <w:pPr>
              <w:suppressAutoHyphens/>
              <w:spacing w:before="20" w:after="0"/>
              <w:jc w:val="both"/>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1) Usługi w Internecie, świadczonej przez producenta sprzętu, na serwerach zlokalizowanych w Unii Europejskiej.</w:t>
            </w:r>
          </w:p>
          <w:p w:rsidR="000E2EE9" w:rsidRPr="000E2EE9" w:rsidRDefault="000E2EE9" w:rsidP="000E2EE9">
            <w:pPr>
              <w:suppressAutoHyphens/>
              <w:spacing w:before="20" w:after="0"/>
              <w:jc w:val="both"/>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lub</w:t>
            </w:r>
          </w:p>
          <w:p w:rsidR="000E2EE9" w:rsidRPr="000E2EE9" w:rsidRDefault="000E2EE9" w:rsidP="000E2EE9">
            <w:pPr>
              <w:suppressAutoHyphens/>
              <w:spacing w:before="20" w:after="0"/>
              <w:jc w:val="both"/>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2) Dedykowanego oprogramowania wraz dostawą dedykowanej platformy sprzętowej, do zainstalowania w środowisku Zamawiającego.</w:t>
            </w:r>
          </w:p>
          <w:p w:rsidR="000E2EE9" w:rsidRPr="000E2EE9" w:rsidRDefault="000E2EE9" w:rsidP="000E2EE9">
            <w:pPr>
              <w:suppressAutoHyphens/>
              <w:spacing w:before="20" w:after="0"/>
              <w:jc w:val="both"/>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W przypadku dostarczenia dedykowanego oprogramowania instalowanego w środowisku Zamawiającego, Wykonawca zobowiązany jest dostarczyć niezbędną platformę sprzętową. Dostarczona platforma musi być nowa i nieużywana wcześniej w żadnych projektach oraz musi objęta wsparciem serwisowym producenta minimum przez okres trwania gwarancji serwisowej dla oferowanych urządzeń sieciowych.</w:t>
            </w:r>
          </w:p>
          <w:p w:rsidR="000E2EE9" w:rsidRPr="000E2EE9" w:rsidRDefault="000E2EE9" w:rsidP="000E2EE9">
            <w:pPr>
              <w:suppressAutoHyphens/>
              <w:spacing w:before="20" w:after="0"/>
              <w:jc w:val="both"/>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System centralnego zarządzania musi umożliwiać:</w:t>
            </w:r>
          </w:p>
          <w:p w:rsidR="000E2EE9" w:rsidRPr="000E2EE9" w:rsidRDefault="000E2EE9" w:rsidP="000E2EE9">
            <w:pPr>
              <w:suppressAutoHyphens/>
              <w:spacing w:before="20" w:after="0"/>
              <w:jc w:val="both"/>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 tworzenie VLANów</w:t>
            </w:r>
          </w:p>
          <w:p w:rsidR="000E2EE9" w:rsidRPr="000E2EE9" w:rsidRDefault="000E2EE9" w:rsidP="000E2EE9">
            <w:pPr>
              <w:suppressAutoHyphens/>
              <w:spacing w:before="20" w:after="0"/>
              <w:jc w:val="both"/>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 ustawianie trybu pracy danego portu (access/trunk) z dodaniem odpowiedniego VLANu</w:t>
            </w:r>
          </w:p>
          <w:p w:rsidR="000E2EE9" w:rsidRPr="000E2EE9" w:rsidRDefault="000E2EE9" w:rsidP="000E2EE9">
            <w:pPr>
              <w:suppressAutoHyphens/>
              <w:spacing w:before="20" w:after="0"/>
              <w:jc w:val="both"/>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 tworzenie połączeń zagregowanych</w:t>
            </w:r>
          </w:p>
          <w:p w:rsidR="000E2EE9" w:rsidRPr="000E2EE9" w:rsidRDefault="000E2EE9" w:rsidP="000E2EE9">
            <w:pPr>
              <w:suppressAutoHyphens/>
              <w:spacing w:before="20" w:after="0"/>
              <w:jc w:val="both"/>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 monitorowanie statusu pracy kontrolera WLAN i portów</w:t>
            </w:r>
          </w:p>
          <w:p w:rsidR="000E2EE9" w:rsidRPr="000E2EE9" w:rsidRDefault="000E2EE9" w:rsidP="000E2EE9">
            <w:pPr>
              <w:suppressAutoHyphens/>
              <w:spacing w:before="20" w:after="0"/>
              <w:jc w:val="both"/>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 możliwość uruchomienia CLI w panelu systemu do zarządzania</w:t>
            </w:r>
          </w:p>
          <w:p w:rsidR="000E2EE9" w:rsidRPr="000E2EE9" w:rsidRDefault="000E2EE9" w:rsidP="000E2EE9">
            <w:pPr>
              <w:suppressAutoHyphens/>
              <w:spacing w:after="0"/>
              <w:rPr>
                <w:rFonts w:ascii="Calibri" w:eastAsia="Calibri" w:hAnsi="Calibri" w:cs="Calibri"/>
                <w:color w:val="000000"/>
                <w:sz w:val="20"/>
                <w:szCs w:val="20"/>
                <w:lang w:eastAsia="pl-PL"/>
              </w:rPr>
            </w:pPr>
            <w:r w:rsidRPr="000E2EE9">
              <w:rPr>
                <w:rFonts w:ascii="Calibri" w:eastAsia="Calibri" w:hAnsi="Calibri" w:cs="Calibri"/>
                <w:color w:val="000000"/>
                <w:sz w:val="20"/>
                <w:szCs w:val="20"/>
                <w:lang w:eastAsia="pl-PL"/>
              </w:rPr>
              <w:t xml:space="preserve">- możliwość wykonania aktualizacji oprogramowania </w:t>
            </w:r>
          </w:p>
          <w:p w:rsidR="000E2EE9" w:rsidRPr="000E2EE9" w:rsidRDefault="000E2EE9" w:rsidP="000E2EE9">
            <w:pPr>
              <w:suppressAutoHyphens/>
              <w:spacing w:after="0"/>
              <w:rPr>
                <w:rFonts w:ascii="Calibri" w:eastAsia="Calibri" w:hAnsi="Calibri" w:cs="Calibri"/>
                <w:sz w:val="20"/>
                <w:szCs w:val="20"/>
                <w:lang w:eastAsia="pl-PL"/>
              </w:rPr>
            </w:pPr>
            <w:r w:rsidRPr="000E2EE9">
              <w:rPr>
                <w:rFonts w:ascii="Calibri" w:eastAsia="Calibri" w:hAnsi="Calibri" w:cs="Calibri"/>
                <w:color w:val="000000"/>
                <w:sz w:val="20"/>
                <w:szCs w:val="20"/>
                <w:lang w:eastAsia="pl-PL"/>
              </w:rPr>
              <w:lastRenderedPageBreak/>
              <w:t>Dostarczenie licencji nie jest przedmiotem niniejszego Zamówienia, jednak może stać się przedmiotem odrębnego zamówienia w przyszłości.</w:t>
            </w:r>
          </w:p>
        </w:tc>
      </w:tr>
      <w:tr w:rsidR="000E2EE9" w:rsidRPr="000E2EE9" w:rsidTr="00ED3AAF">
        <w:tc>
          <w:tcPr>
            <w:tcW w:w="672" w:type="dxa"/>
            <w:tcBorders>
              <w:top w:val="single" w:sz="4" w:space="0" w:color="000000"/>
              <w:left w:val="single" w:sz="4" w:space="0" w:color="000000"/>
              <w:bottom w:val="single" w:sz="4" w:space="0" w:color="000000"/>
              <w:right w:val="single" w:sz="4" w:space="0" w:color="000000"/>
            </w:tcBorders>
          </w:tcPr>
          <w:p w:rsidR="000E2EE9" w:rsidRPr="000E2EE9" w:rsidRDefault="000E2EE9" w:rsidP="00755829">
            <w:pPr>
              <w:numPr>
                <w:ilvl w:val="0"/>
                <w:numId w:val="21"/>
              </w:numPr>
              <w:suppressAutoHyphens/>
              <w:ind w:left="426"/>
              <w:rPr>
                <w:rFonts w:ascii="Calibri" w:eastAsia="Calibri" w:hAnsi="Calibri" w:cs="Calibri"/>
                <w:color w:val="000000"/>
                <w:sz w:val="20"/>
                <w:szCs w:val="20"/>
                <w:lang w:eastAsia="pl-PL"/>
              </w:rPr>
            </w:pPr>
          </w:p>
        </w:tc>
        <w:tc>
          <w:tcPr>
            <w:tcW w:w="8775" w:type="dxa"/>
            <w:tcBorders>
              <w:top w:val="single" w:sz="4" w:space="0" w:color="000000"/>
              <w:left w:val="single" w:sz="4" w:space="0" w:color="000000"/>
              <w:bottom w:val="single" w:sz="4" w:space="0" w:color="000000"/>
              <w:right w:val="single" w:sz="4" w:space="0" w:color="000000"/>
            </w:tcBorders>
          </w:tcPr>
          <w:p w:rsidR="000E2EE9" w:rsidRPr="000E2EE9" w:rsidRDefault="000E2EE9" w:rsidP="000E2EE9">
            <w:pPr>
              <w:suppressAutoHyphens/>
              <w:spacing w:after="0"/>
              <w:rPr>
                <w:rFonts w:ascii="Calibri" w:eastAsia="Calibri" w:hAnsi="Calibri" w:cs="Calibri"/>
                <w:sz w:val="20"/>
                <w:szCs w:val="20"/>
                <w:lang w:eastAsia="pl-PL"/>
              </w:rPr>
            </w:pPr>
            <w:r w:rsidRPr="000E2EE9">
              <w:rPr>
                <w:rFonts w:ascii="Calibri" w:eastAsia="Calibri" w:hAnsi="Calibri" w:cs="Calibri"/>
                <w:sz w:val="20"/>
                <w:szCs w:val="20"/>
                <w:lang w:eastAsia="pl-PL"/>
              </w:rPr>
              <w:t>Bezpłatny dostęp do najnowszych wersji oprogramowania na stronie producenta przez cały okres gwarancji urządzenia.</w:t>
            </w:r>
          </w:p>
        </w:tc>
      </w:tr>
    </w:tbl>
    <w:p w:rsidR="000E2EE9" w:rsidRPr="000E2EE9" w:rsidRDefault="000E2EE9" w:rsidP="000E2EE9">
      <w:pPr>
        <w:suppressAutoHyphens/>
        <w:rPr>
          <w:rFonts w:ascii="Calibri" w:eastAsia="Calibri" w:hAnsi="Calibri" w:cs="Calibri"/>
          <w:sz w:val="20"/>
          <w:szCs w:val="20"/>
          <w:lang w:eastAsia="pl-PL"/>
        </w:rPr>
      </w:pPr>
    </w:p>
    <w:p w:rsidR="000E2EE9" w:rsidRDefault="000E2EE9" w:rsidP="00755829">
      <w:pPr>
        <w:pStyle w:val="Nagwek21"/>
        <w:numPr>
          <w:ilvl w:val="2"/>
          <w:numId w:val="10"/>
        </w:numPr>
        <w:rPr>
          <w:rFonts w:cstheme="minorHAnsi"/>
          <w:color w:val="auto"/>
          <w:szCs w:val="22"/>
        </w:rPr>
      </w:pPr>
      <w:bookmarkStart w:id="179" w:name="_Toc201311863"/>
      <w:r>
        <w:rPr>
          <w:rFonts w:cstheme="minorHAnsi"/>
          <w:color w:val="auto"/>
          <w:szCs w:val="22"/>
        </w:rPr>
        <w:t>Punkt dostępowy</w:t>
      </w:r>
      <w:bookmarkEnd w:id="179"/>
    </w:p>
    <w:p w:rsidR="00AA0FA6" w:rsidRPr="00AA0FA6" w:rsidRDefault="00AA0FA6" w:rsidP="00AA0FA6">
      <w:pPr>
        <w:widowControl w:val="0"/>
        <w:suppressAutoHyphens/>
        <w:spacing w:after="0"/>
        <w:rPr>
          <w:rFonts w:ascii="Arial" w:eastAsia="Arial" w:hAnsi="Arial" w:cs="Arial"/>
          <w:color w:val="000000"/>
          <w:lang w:eastAsia="pl-PL"/>
        </w:rPr>
      </w:pPr>
    </w:p>
    <w:tbl>
      <w:tblPr>
        <w:tblW w:w="9448" w:type="dxa"/>
        <w:tblLayout w:type="fixed"/>
        <w:tblLook w:val="0400"/>
      </w:tblPr>
      <w:tblGrid>
        <w:gridCol w:w="668"/>
        <w:gridCol w:w="8780"/>
      </w:tblGrid>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ind w:left="142" w:hanging="720"/>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LP.</w:t>
            </w: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rPr>
                <w:rFonts w:ascii="Calibri" w:eastAsia="Calibri" w:hAnsi="Calibri" w:cs="Calibri"/>
                <w:sz w:val="20"/>
                <w:szCs w:val="20"/>
                <w:lang w:eastAsia="pl-PL"/>
              </w:rPr>
            </w:pPr>
            <w:r w:rsidRPr="00AA0FA6">
              <w:rPr>
                <w:rFonts w:ascii="Calibri" w:eastAsia="Calibri" w:hAnsi="Calibri" w:cs="Calibri"/>
                <w:b/>
                <w:sz w:val="20"/>
                <w:szCs w:val="20"/>
                <w:lang w:eastAsia="pl-PL"/>
              </w:rPr>
              <w:t>Minimalne wymagania dotyczące punktu dostępowego – w ramach postępowania należy dostarczyć 40 zestawów</w:t>
            </w:r>
          </w:p>
        </w:tc>
      </w:tr>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eastAsia="pl-PL"/>
              </w:rPr>
            </w:pP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rPr>
                <w:rFonts w:ascii="Calibri" w:eastAsia="Calibri" w:hAnsi="Calibri" w:cs="Calibri"/>
                <w:sz w:val="20"/>
                <w:szCs w:val="20"/>
                <w:lang w:eastAsia="pl-PL"/>
              </w:rPr>
            </w:pPr>
            <w:r w:rsidRPr="00AA0FA6">
              <w:rPr>
                <w:rFonts w:ascii="Calibri" w:eastAsia="Calibri" w:hAnsi="Calibri" w:cs="Calibri"/>
                <w:color w:val="000000"/>
                <w:sz w:val="20"/>
                <w:szCs w:val="20"/>
                <w:lang w:eastAsia="pl-PL"/>
              </w:rPr>
              <w:t>Punkt dostępowy musi być dedykowanym urządzeniem sieciowym przystosowanym do zamontowania na suficie i na ścianie. Wymagane dostarczenie z zestawu montażowego. System operacyjny (firmware) musi być dostarczony przez producenta urządzenia. Zamawiający nie dopuszcza dostarczenia urządzenia z zainstalowanym systemem operacyjnym firmy trzeciej. Oprogramowanie do pracy w trybie tzw „lekkiego AP”, możliwość pracy jako tzw “grubego AP (FAT AP)” oraz możliwość pracy jako tzw. Kontroler AP, czyli jeden z punktów dostępowych musi mieć możliwość pracy jako kontroler WLAN.</w:t>
            </w:r>
          </w:p>
        </w:tc>
      </w:tr>
      <w:tr w:rsidR="00AA0FA6" w:rsidRPr="00AA0FA6" w:rsidTr="00ED3AAF">
        <w:tc>
          <w:tcPr>
            <w:tcW w:w="668" w:type="dxa"/>
            <w:tcBorders>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eastAsia="pl-PL"/>
              </w:rPr>
            </w:pPr>
          </w:p>
        </w:tc>
        <w:tc>
          <w:tcPr>
            <w:tcW w:w="8780" w:type="dxa"/>
            <w:tcBorders>
              <w:left w:val="single" w:sz="4" w:space="0" w:color="000000"/>
              <w:bottom w:val="single" w:sz="4" w:space="0" w:color="000000"/>
              <w:right w:val="single" w:sz="4" w:space="0" w:color="000000"/>
            </w:tcBorders>
          </w:tcPr>
          <w:p w:rsidR="00AA0FA6" w:rsidRPr="00AA0FA6" w:rsidRDefault="00AA0FA6" w:rsidP="00AA0FA6">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Urządzenie w trybie FAT musi umożliwiać zarządzać pracą dodatkowych access-pointów tego samego producenta. Funkcjonalność zarządzania pracą pozostałymi access-pointami musi umożliwiać transfer ruchu w trybie „local forwarding” (ruch z każdego access-pointa przesyłany jest w bezpośrednio w sieci lokalnej) oraz „Gateway” (access-point w trybie FAT działa jako brama sieci dla pozostałych access-pointów, realizując m.in. funkcjonalność NAT). Funkcjonalność zarządzania pracą pozostałymi urządzeniami musi być realizowana z poziomu przeglądarki urządzenia FAT, jak również z poziomu CLI (z wykorzystaniem m.in. protokołu SSH) urządzenia FAT</w:t>
            </w:r>
          </w:p>
        </w:tc>
      </w:tr>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eastAsia="pl-PL"/>
              </w:rPr>
            </w:pP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Wymagane parametry fizyczne:</w:t>
            </w:r>
          </w:p>
          <w:p w:rsidR="00AA0FA6" w:rsidRPr="00AA0FA6" w:rsidRDefault="00AA0FA6" w:rsidP="00755829">
            <w:pPr>
              <w:numPr>
                <w:ilvl w:val="0"/>
                <w:numId w:val="31"/>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możliwość montażu na suficie oraz ścianie (wraz z urządzeniem należy dostarczyć elementy do montowania)</w:t>
            </w:r>
          </w:p>
          <w:p w:rsidR="00AA0FA6" w:rsidRPr="00AA0FA6" w:rsidRDefault="00AA0FA6" w:rsidP="00755829">
            <w:pPr>
              <w:numPr>
                <w:ilvl w:val="0"/>
                <w:numId w:val="31"/>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wysokość maksymalna 5 cm</w:t>
            </w:r>
          </w:p>
          <w:p w:rsidR="00AA0FA6" w:rsidRPr="00AA0FA6" w:rsidRDefault="00AA0FA6" w:rsidP="00755829">
            <w:pPr>
              <w:numPr>
                <w:ilvl w:val="0"/>
                <w:numId w:val="31"/>
              </w:numPr>
              <w:suppressAutoHyphens/>
              <w:rPr>
                <w:rFonts w:ascii="Calibri" w:eastAsia="Calibri" w:hAnsi="Calibri" w:cs="Calibri"/>
                <w:color w:val="000000"/>
                <w:sz w:val="20"/>
                <w:szCs w:val="20"/>
                <w:lang w:eastAsia="pl-PL"/>
              </w:rPr>
            </w:pPr>
            <w:r w:rsidRPr="00AA0FA6">
              <w:rPr>
                <w:rFonts w:ascii="Calibri" w:eastAsia="Calibri" w:hAnsi="Calibri" w:cs="Calibri"/>
                <w:sz w:val="20"/>
                <w:szCs w:val="20"/>
                <w:lang w:eastAsia="pl-PL"/>
              </w:rPr>
              <w:t>możliwość zasilania przez zasilacz DC</w:t>
            </w:r>
          </w:p>
          <w:p w:rsidR="00AA0FA6" w:rsidRPr="00AA0FA6" w:rsidRDefault="00AA0FA6" w:rsidP="00755829">
            <w:pPr>
              <w:numPr>
                <w:ilvl w:val="0"/>
                <w:numId w:val="31"/>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zakres temperatur pracy ciągłej co najmniej 0</w:t>
            </w:r>
            <w:r w:rsidRPr="00AA0FA6">
              <w:rPr>
                <w:rFonts w:ascii="Calibri" w:eastAsia="Calibri" w:hAnsi="Calibri" w:cs="Calibri"/>
                <w:sz w:val="20"/>
                <w:szCs w:val="20"/>
                <w:lang w:eastAsia="pl-PL"/>
              </w:rPr>
              <w:t>°C</w:t>
            </w:r>
            <w:r w:rsidRPr="00AA0FA6">
              <w:rPr>
                <w:rFonts w:ascii="Calibri" w:eastAsia="Calibri" w:hAnsi="Calibri" w:cs="Calibri"/>
                <w:color w:val="000000"/>
                <w:sz w:val="20"/>
                <w:szCs w:val="20"/>
                <w:lang w:eastAsia="pl-PL"/>
              </w:rPr>
              <w:t xml:space="preserve"> – +50°C</w:t>
            </w:r>
          </w:p>
          <w:p w:rsidR="00AA0FA6" w:rsidRPr="00AA0FA6" w:rsidRDefault="00AA0FA6" w:rsidP="00755829">
            <w:pPr>
              <w:numPr>
                <w:ilvl w:val="0"/>
                <w:numId w:val="31"/>
              </w:num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zakres wilgotności pracy co najmniej 5% - 95%</w:t>
            </w:r>
          </w:p>
          <w:p w:rsidR="00AA0FA6" w:rsidRPr="00AA0FA6" w:rsidRDefault="00AA0FA6" w:rsidP="00755829">
            <w:pPr>
              <w:numPr>
                <w:ilvl w:val="0"/>
                <w:numId w:val="31"/>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waga nie większa niż 0,5kg</w:t>
            </w:r>
          </w:p>
        </w:tc>
      </w:tr>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eastAsia="pl-PL"/>
              </w:rPr>
            </w:pP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Punkt dostępowy musi posiadać:</w:t>
            </w:r>
          </w:p>
          <w:p w:rsidR="00AA0FA6" w:rsidRPr="00AA0FA6" w:rsidRDefault="00AA0FA6" w:rsidP="00AA0FA6">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a) dedykowany port konsolowy</w:t>
            </w:r>
          </w:p>
          <w:p w:rsidR="00AA0FA6" w:rsidRPr="00AA0FA6" w:rsidRDefault="00AA0FA6" w:rsidP="00AA0FA6">
            <w:pPr>
              <w:suppressAutoHyphens/>
              <w:rPr>
                <w:rFonts w:ascii="Calibri" w:eastAsia="Calibri" w:hAnsi="Calibri" w:cs="Calibri"/>
                <w:sz w:val="20"/>
                <w:szCs w:val="20"/>
                <w:lang w:val="en-US" w:eastAsia="pl-PL"/>
              </w:rPr>
            </w:pPr>
            <w:r w:rsidRPr="00AA0FA6">
              <w:rPr>
                <w:rFonts w:ascii="Calibri" w:eastAsia="Calibri" w:hAnsi="Calibri" w:cs="Calibri"/>
                <w:color w:val="000000"/>
                <w:sz w:val="20"/>
                <w:szCs w:val="20"/>
                <w:lang w:val="en-US" w:eastAsia="pl-PL"/>
              </w:rPr>
              <w:t>b) minimum 1 port 100/1000Mbit Base-T PoE</w:t>
            </w:r>
          </w:p>
        </w:tc>
      </w:tr>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val="en-US" w:eastAsia="pl-PL"/>
              </w:rPr>
            </w:pP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spacing w:after="0"/>
              <w:ind w:right="454"/>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xml:space="preserve">Obsługiwane standardy radiowe: </w:t>
            </w:r>
            <w:r w:rsidRPr="00AA0FA6">
              <w:rPr>
                <w:rFonts w:ascii="Calibri" w:eastAsia="Calibri" w:hAnsi="Calibri" w:cs="Calibri"/>
                <w:sz w:val="20"/>
                <w:szCs w:val="20"/>
                <w:lang w:eastAsia="pl-PL"/>
              </w:rPr>
              <w:t>802.11a/b/g/n/ac/ac Wave 2/11ax</w:t>
            </w:r>
            <w:r w:rsidRPr="00AA0FA6">
              <w:rPr>
                <w:rFonts w:ascii="Calibri" w:eastAsia="Calibri" w:hAnsi="Calibri" w:cs="Calibri"/>
                <w:color w:val="000000"/>
                <w:sz w:val="20"/>
                <w:szCs w:val="20"/>
                <w:lang w:eastAsia="pl-PL"/>
              </w:rPr>
              <w:t xml:space="preserve">, jednoczesna obsługa minimum </w:t>
            </w:r>
            <w:r w:rsidRPr="00AA0FA6">
              <w:rPr>
                <w:rFonts w:ascii="Calibri" w:eastAsia="Calibri" w:hAnsi="Calibri" w:cs="Calibri"/>
                <w:sz w:val="20"/>
                <w:szCs w:val="20"/>
                <w:lang w:eastAsia="pl-PL"/>
              </w:rPr>
              <w:t>16</w:t>
            </w:r>
            <w:r w:rsidRPr="00AA0FA6">
              <w:rPr>
                <w:rFonts w:ascii="Calibri" w:eastAsia="Calibri" w:hAnsi="Calibri" w:cs="Calibri"/>
                <w:color w:val="000000"/>
                <w:sz w:val="20"/>
                <w:szCs w:val="20"/>
                <w:lang w:eastAsia="pl-PL"/>
              </w:rPr>
              <w:t xml:space="preserve"> </w:t>
            </w:r>
            <w:r w:rsidRPr="00AA0FA6">
              <w:rPr>
                <w:rFonts w:ascii="Calibri" w:eastAsia="Calibri" w:hAnsi="Calibri" w:cs="Calibri"/>
                <w:sz w:val="20"/>
                <w:szCs w:val="20"/>
                <w:lang w:eastAsia="pl-PL"/>
              </w:rPr>
              <w:t>SSID dla każdego radia</w:t>
            </w:r>
          </w:p>
        </w:tc>
      </w:tr>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eastAsia="pl-PL"/>
              </w:rPr>
            </w:pP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tabs>
                <w:tab w:val="left" w:pos="-59"/>
              </w:tabs>
              <w:suppressAutoHyphens/>
              <w:spacing w:after="0"/>
              <w:ind w:left="57" w:right="454"/>
              <w:rPr>
                <w:rFonts w:ascii="Calibri" w:eastAsia="Calibri" w:hAnsi="Calibri" w:cs="Calibri"/>
                <w:color w:val="000000"/>
                <w:sz w:val="20"/>
                <w:szCs w:val="20"/>
                <w:lang w:eastAsia="pl-PL"/>
              </w:rPr>
            </w:pPr>
            <w:r w:rsidRPr="00AA0FA6">
              <w:rPr>
                <w:rFonts w:ascii="Calibri" w:eastAsia="Calibri" w:hAnsi="Calibri" w:cs="Calibri"/>
                <w:sz w:val="20"/>
                <w:szCs w:val="20"/>
                <w:lang w:eastAsia="pl-PL"/>
              </w:rPr>
              <w:t>W</w:t>
            </w:r>
            <w:r w:rsidRPr="00AA0FA6">
              <w:rPr>
                <w:rFonts w:ascii="Calibri" w:eastAsia="Calibri" w:hAnsi="Calibri" w:cs="Calibri"/>
                <w:color w:val="000000"/>
                <w:sz w:val="20"/>
                <w:szCs w:val="20"/>
                <w:lang w:eastAsia="pl-PL"/>
              </w:rPr>
              <w:t xml:space="preserve">budowane anteny minimum 4dBi dla 2,4GHz oraz 6dBi dla 5GHz z pracą w standardzie minimum MIMO: </w:t>
            </w:r>
            <w:r w:rsidRPr="00AA0FA6">
              <w:rPr>
                <w:rFonts w:ascii="Calibri" w:eastAsia="Calibri" w:hAnsi="Calibri" w:cs="Calibri"/>
                <w:sz w:val="20"/>
                <w:szCs w:val="20"/>
                <w:lang w:eastAsia="pl-PL"/>
              </w:rPr>
              <w:t>2.4G: 2x2, 5G: 2x2</w:t>
            </w:r>
          </w:p>
        </w:tc>
      </w:tr>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eastAsia="pl-PL"/>
              </w:rPr>
            </w:pP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rPr>
                <w:rFonts w:ascii="Calibri" w:eastAsia="Calibri" w:hAnsi="Calibri" w:cs="Calibri"/>
                <w:sz w:val="20"/>
                <w:szCs w:val="20"/>
                <w:lang w:eastAsia="pl-PL"/>
              </w:rPr>
            </w:pPr>
            <w:r w:rsidRPr="00AA0FA6">
              <w:rPr>
                <w:rFonts w:ascii="Calibri" w:eastAsia="Calibri" w:hAnsi="Calibri" w:cs="Calibri"/>
                <w:color w:val="000000"/>
                <w:sz w:val="20"/>
                <w:szCs w:val="20"/>
                <w:lang w:eastAsia="pl-PL"/>
              </w:rPr>
              <w:t>Wsparcie dla standardów/funkcjonalności bezpieczeństwa: WPA, WPA2, WPA3, 802.1x, IP Source Guard (IPSG) oraz tworzenie ACL</w:t>
            </w:r>
          </w:p>
        </w:tc>
      </w:tr>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eastAsia="pl-PL"/>
              </w:rPr>
            </w:pP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rPr>
                <w:rFonts w:ascii="Calibri" w:eastAsia="Calibri" w:hAnsi="Calibri" w:cs="Calibri"/>
                <w:sz w:val="20"/>
                <w:szCs w:val="20"/>
                <w:lang w:eastAsia="pl-PL"/>
              </w:rPr>
            </w:pPr>
            <w:r w:rsidRPr="00AA0FA6">
              <w:rPr>
                <w:rFonts w:ascii="Calibri" w:eastAsia="Calibri" w:hAnsi="Calibri" w:cs="Calibri"/>
                <w:color w:val="000000"/>
                <w:sz w:val="20"/>
                <w:szCs w:val="20"/>
                <w:lang w:eastAsia="pl-PL"/>
              </w:rPr>
              <w:t>Wsparcie dla roamingu zgodnego z 802.11k, 802.11v, 802.11r</w:t>
            </w:r>
          </w:p>
        </w:tc>
      </w:tr>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eastAsia="pl-PL"/>
              </w:rPr>
            </w:pP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rPr>
                <w:rFonts w:ascii="Calibri" w:eastAsia="Calibri" w:hAnsi="Calibri" w:cs="Calibri"/>
                <w:sz w:val="20"/>
                <w:szCs w:val="20"/>
                <w:lang w:eastAsia="pl-PL"/>
              </w:rPr>
            </w:pPr>
            <w:r w:rsidRPr="00AA0FA6">
              <w:rPr>
                <w:rFonts w:ascii="Calibri" w:eastAsia="Calibri" w:hAnsi="Calibri" w:cs="Calibri"/>
                <w:color w:val="000000"/>
                <w:sz w:val="20"/>
                <w:szCs w:val="20"/>
                <w:lang w:eastAsia="pl-PL"/>
              </w:rPr>
              <w:t>Obsługa minimum 1000 równocześnie podłączonych użytkowników do punktu dostępowego</w:t>
            </w:r>
          </w:p>
        </w:tc>
      </w:tr>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sz w:val="20"/>
                <w:szCs w:val="20"/>
                <w:lang w:eastAsia="pl-PL"/>
              </w:rPr>
            </w:pP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Wydajność minimum 1,7Gbps w tym minimum 500Mbps dla 2.4GHz oraz 1,2Gbps dla 5GHz</w:t>
            </w:r>
          </w:p>
        </w:tc>
      </w:tr>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eastAsia="pl-PL"/>
              </w:rPr>
            </w:pP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rPr>
                <w:rFonts w:ascii="Calibri" w:eastAsia="Calibri" w:hAnsi="Calibri" w:cs="Calibri"/>
                <w:sz w:val="20"/>
                <w:szCs w:val="20"/>
                <w:lang w:eastAsia="pl-PL"/>
              </w:rPr>
            </w:pPr>
            <w:r w:rsidRPr="00AA0FA6">
              <w:rPr>
                <w:rFonts w:ascii="Calibri" w:eastAsia="Calibri" w:hAnsi="Calibri" w:cs="Calibri"/>
                <w:color w:val="000000"/>
                <w:sz w:val="20"/>
                <w:szCs w:val="20"/>
                <w:lang w:eastAsia="pl-PL"/>
              </w:rPr>
              <w:t>Obsługa BLE w wersji 5.0</w:t>
            </w:r>
          </w:p>
        </w:tc>
      </w:tr>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eastAsia="pl-PL"/>
              </w:rPr>
            </w:pP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rPr>
                <w:rFonts w:ascii="Calibri" w:eastAsia="Calibri" w:hAnsi="Calibri" w:cs="Calibri"/>
                <w:sz w:val="20"/>
                <w:szCs w:val="20"/>
                <w:lang w:eastAsia="pl-PL"/>
              </w:rPr>
            </w:pPr>
            <w:r w:rsidRPr="00AA0FA6">
              <w:rPr>
                <w:rFonts w:ascii="Calibri" w:eastAsia="Calibri" w:hAnsi="Calibri" w:cs="Calibri"/>
                <w:color w:val="000000"/>
                <w:sz w:val="20"/>
                <w:szCs w:val="20"/>
                <w:lang w:eastAsia="pl-PL"/>
              </w:rPr>
              <w:t>Zużycie mocy nie większe niż 15W</w:t>
            </w:r>
          </w:p>
        </w:tc>
      </w:tr>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eastAsia="pl-PL"/>
              </w:rPr>
            </w:pP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Możliwość zarządzania poprzez:</w:t>
            </w:r>
          </w:p>
          <w:p w:rsidR="00AA0FA6" w:rsidRPr="00AA0FA6" w:rsidRDefault="00AA0FA6" w:rsidP="00755829">
            <w:pPr>
              <w:numPr>
                <w:ilvl w:val="0"/>
                <w:numId w:val="33"/>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WWW over HTTPS</w:t>
            </w:r>
          </w:p>
          <w:p w:rsidR="00AA0FA6" w:rsidRPr="00AA0FA6" w:rsidRDefault="00AA0FA6" w:rsidP="00755829">
            <w:pPr>
              <w:numPr>
                <w:ilvl w:val="0"/>
                <w:numId w:val="33"/>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kontroler tego samego producenta</w:t>
            </w:r>
          </w:p>
          <w:p w:rsidR="00AA0FA6" w:rsidRPr="00AA0FA6" w:rsidRDefault="00AA0FA6" w:rsidP="00755829">
            <w:pPr>
              <w:numPr>
                <w:ilvl w:val="0"/>
                <w:numId w:val="33"/>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SNMP v1, v2c, v3,</w:t>
            </w:r>
          </w:p>
          <w:p w:rsidR="00AA0FA6" w:rsidRPr="00AA0FA6" w:rsidRDefault="00AA0FA6" w:rsidP="00755829">
            <w:pPr>
              <w:numPr>
                <w:ilvl w:val="0"/>
                <w:numId w:val="33"/>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Dedykowany port konsoli</w:t>
            </w:r>
          </w:p>
          <w:p w:rsidR="00AA0FA6" w:rsidRPr="00AA0FA6" w:rsidRDefault="00AA0FA6" w:rsidP="00755829">
            <w:pPr>
              <w:numPr>
                <w:ilvl w:val="0"/>
                <w:numId w:val="33"/>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SSH</w:t>
            </w:r>
            <w:r w:rsidRPr="00AA0FA6">
              <w:rPr>
                <w:rFonts w:ascii="Calibri" w:eastAsia="Calibri" w:hAnsi="Calibri" w:cs="Calibri"/>
                <w:sz w:val="20"/>
                <w:szCs w:val="20"/>
                <w:lang w:eastAsia="pl-PL"/>
              </w:rPr>
              <w:t>v2</w:t>
            </w:r>
          </w:p>
        </w:tc>
      </w:tr>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eastAsia="pl-PL"/>
              </w:rPr>
            </w:pP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Kompatybilność dla protokołów oraz standardów sieciowych takich jak: IPv6, LLDP, mDNS, NAT, IPsec</w:t>
            </w:r>
          </w:p>
        </w:tc>
      </w:tr>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eastAsia="pl-PL"/>
              </w:rPr>
            </w:pP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rPr>
                <w:rFonts w:ascii="Calibri" w:eastAsia="Calibri" w:hAnsi="Calibri" w:cs="Calibri"/>
                <w:sz w:val="20"/>
                <w:szCs w:val="20"/>
                <w:lang w:eastAsia="pl-PL"/>
              </w:rPr>
            </w:pPr>
            <w:r w:rsidRPr="00AA0FA6">
              <w:rPr>
                <w:rFonts w:ascii="Calibri" w:eastAsia="Calibri" w:hAnsi="Calibri" w:cs="Calibri"/>
                <w:color w:val="000000"/>
                <w:sz w:val="20"/>
                <w:szCs w:val="20"/>
                <w:lang w:eastAsia="pl-PL"/>
              </w:rPr>
              <w:t>Urządzenie musi posiadać standard bezpieczeństwa EN62368-1</w:t>
            </w:r>
          </w:p>
        </w:tc>
      </w:tr>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eastAsia="pl-PL"/>
              </w:rPr>
            </w:pP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Tunel CAPWAP dla komunikacji z kontrolerem muszą być zaszyfrowane celem ochrony przed możliwością podsłuchania transmisji w sieci kablowej</w:t>
            </w:r>
          </w:p>
        </w:tc>
      </w:tr>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eastAsia="pl-PL"/>
              </w:rPr>
            </w:pP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Wsparcie dla protokołów i standardów:</w:t>
            </w:r>
          </w:p>
          <w:p w:rsidR="00AA0FA6" w:rsidRPr="00AA0FA6" w:rsidRDefault="00AA0FA6" w:rsidP="00755829">
            <w:pPr>
              <w:numPr>
                <w:ilvl w:val="0"/>
                <w:numId w:val="35"/>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802.11e</w:t>
            </w:r>
          </w:p>
          <w:p w:rsidR="00AA0FA6" w:rsidRPr="00AA0FA6" w:rsidRDefault="00AA0FA6" w:rsidP="00755829">
            <w:pPr>
              <w:numPr>
                <w:ilvl w:val="0"/>
                <w:numId w:val="35"/>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802.11i</w:t>
            </w:r>
          </w:p>
          <w:p w:rsidR="00AA0FA6" w:rsidRPr="00AA0FA6" w:rsidRDefault="00AA0FA6" w:rsidP="00755829">
            <w:pPr>
              <w:numPr>
                <w:ilvl w:val="0"/>
                <w:numId w:val="35"/>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802.11d</w:t>
            </w:r>
          </w:p>
          <w:p w:rsidR="00AA0FA6" w:rsidRPr="00AA0FA6" w:rsidRDefault="00AA0FA6" w:rsidP="00755829">
            <w:pPr>
              <w:numPr>
                <w:ilvl w:val="0"/>
                <w:numId w:val="35"/>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802.11h</w:t>
            </w:r>
          </w:p>
          <w:p w:rsidR="00AA0FA6" w:rsidRPr="00AA0FA6" w:rsidRDefault="00AA0FA6" w:rsidP="00755829">
            <w:pPr>
              <w:numPr>
                <w:ilvl w:val="0"/>
                <w:numId w:val="35"/>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802.11u</w:t>
            </w:r>
          </w:p>
          <w:p w:rsidR="00AA0FA6" w:rsidRPr="00AA0FA6" w:rsidRDefault="00AA0FA6" w:rsidP="00755829">
            <w:pPr>
              <w:numPr>
                <w:ilvl w:val="0"/>
                <w:numId w:val="35"/>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802.11w</w:t>
            </w:r>
          </w:p>
          <w:p w:rsidR="00AA0FA6" w:rsidRPr="00AA0FA6" w:rsidRDefault="00AA0FA6" w:rsidP="00755829">
            <w:pPr>
              <w:numPr>
                <w:ilvl w:val="0"/>
                <w:numId w:val="35"/>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802.15.1</w:t>
            </w:r>
          </w:p>
          <w:p w:rsidR="00AA0FA6" w:rsidRPr="00AA0FA6" w:rsidRDefault="00AA0FA6" w:rsidP="00755829">
            <w:pPr>
              <w:numPr>
                <w:ilvl w:val="0"/>
                <w:numId w:val="35"/>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LLDP</w:t>
            </w:r>
          </w:p>
          <w:p w:rsidR="00AA0FA6" w:rsidRPr="00AA0FA6" w:rsidRDefault="00AA0FA6" w:rsidP="00755829">
            <w:pPr>
              <w:numPr>
                <w:ilvl w:val="0"/>
                <w:numId w:val="35"/>
              </w:numPr>
              <w:suppressAutoHyphens/>
              <w:rPr>
                <w:rFonts w:ascii="Calibri" w:eastAsia="Calibri" w:hAnsi="Calibri" w:cs="Calibri"/>
                <w:color w:val="000000"/>
                <w:sz w:val="20"/>
                <w:szCs w:val="20"/>
                <w:lang w:val="en-US" w:eastAsia="pl-PL"/>
              </w:rPr>
            </w:pPr>
            <w:r w:rsidRPr="00AA0FA6">
              <w:rPr>
                <w:rFonts w:ascii="Calibri" w:eastAsia="Calibri" w:hAnsi="Calibri" w:cs="Calibri"/>
                <w:color w:val="000000"/>
                <w:sz w:val="20"/>
                <w:szCs w:val="20"/>
                <w:lang w:val="en-US" w:eastAsia="pl-PL"/>
              </w:rPr>
              <w:t>MLD Snooping i IGMP Snooping</w:t>
            </w:r>
          </w:p>
          <w:p w:rsidR="00AA0FA6" w:rsidRPr="00AA0FA6" w:rsidRDefault="00AA0FA6" w:rsidP="00755829">
            <w:pPr>
              <w:numPr>
                <w:ilvl w:val="0"/>
                <w:numId w:val="35"/>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DTLS encryption</w:t>
            </w:r>
          </w:p>
          <w:p w:rsidR="00AA0FA6" w:rsidRPr="00AA0FA6" w:rsidRDefault="00AA0FA6" w:rsidP="00755829">
            <w:pPr>
              <w:numPr>
                <w:ilvl w:val="0"/>
                <w:numId w:val="35"/>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lastRenderedPageBreak/>
              <w:t>A-MPDU i A-MSDU</w:t>
            </w:r>
          </w:p>
        </w:tc>
      </w:tr>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eastAsia="pl-PL"/>
              </w:rPr>
            </w:pP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rPr>
                <w:rFonts w:ascii="Calibri" w:eastAsia="Calibri" w:hAnsi="Calibri" w:cs="Calibri"/>
                <w:sz w:val="20"/>
                <w:szCs w:val="20"/>
                <w:lang w:val="en-US" w:eastAsia="pl-PL"/>
              </w:rPr>
            </w:pPr>
            <w:r w:rsidRPr="00AA0FA6">
              <w:rPr>
                <w:rFonts w:ascii="Calibri" w:eastAsia="Calibri" w:hAnsi="Calibri" w:cs="Calibri"/>
                <w:sz w:val="20"/>
                <w:szCs w:val="20"/>
                <w:lang w:val="en-US" w:eastAsia="pl-PL"/>
              </w:rPr>
              <w:t>Obsługa NTP lub SNTP</w:t>
            </w:r>
          </w:p>
        </w:tc>
      </w:tr>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eastAsia="pl-PL"/>
              </w:rPr>
            </w:pP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Wraz z urządzeniami muszą zostać dostarczone:</w:t>
            </w:r>
          </w:p>
          <w:p w:rsidR="00AA0FA6" w:rsidRPr="00AA0FA6" w:rsidRDefault="00AA0FA6" w:rsidP="00755829">
            <w:pPr>
              <w:numPr>
                <w:ilvl w:val="1"/>
                <w:numId w:val="34"/>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pełna dokumentacja w języku polskim lub angielskim</w:t>
            </w:r>
          </w:p>
          <w:p w:rsidR="00AA0FA6" w:rsidRPr="00AA0FA6" w:rsidRDefault="00AA0FA6" w:rsidP="00755829">
            <w:pPr>
              <w:numPr>
                <w:ilvl w:val="1"/>
                <w:numId w:val="34"/>
              </w:numPr>
              <w:suppressAutoHyphens/>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dokumenty potwierdzające, że proponowane urządzenia posiadają wymagane deklaracje zgodności z normami bezpieczeństwa (CE), lub oświadczenie, że deklaracja nie jest wymagana</w:t>
            </w:r>
          </w:p>
        </w:tc>
      </w:tr>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eastAsia="pl-PL"/>
              </w:rPr>
            </w:pP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rPr>
                <w:rFonts w:ascii="Calibri" w:eastAsia="Calibri" w:hAnsi="Calibri" w:cs="Calibri"/>
                <w:sz w:val="20"/>
                <w:szCs w:val="20"/>
                <w:highlight w:val="yellow"/>
                <w:lang w:eastAsia="pl-PL"/>
              </w:rPr>
            </w:pPr>
            <w:r w:rsidRPr="00AA0FA6">
              <w:rPr>
                <w:rFonts w:ascii="Calibri" w:eastAsia="Calibri" w:hAnsi="Calibri" w:cs="Calibri"/>
                <w:sz w:val="20"/>
                <w:szCs w:val="20"/>
                <w:lang w:eastAsia="pl-PL"/>
              </w:rPr>
              <w:t>Urządzenie musi być fabrycznie nowe i nieużywane wcześniej w żadnych projektach, wyprodukowane nie wcześniej niż 6 miesięcy przed dostawą i nieużywane przed dniem dostarczenia z wyłączeniem używania niezbędnego dla przeprowadzenia testu ich poprawnej pracy.</w:t>
            </w:r>
          </w:p>
        </w:tc>
      </w:tr>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eastAsia="pl-PL"/>
              </w:rPr>
            </w:pP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Urządzenia muszą pochodzić z autoryzowanego kanału dystrybucji producenta przeznaczonego na teren Unii Europejskiej, a korzystanie przez Zamawiającego z dostarczonego produktu nie może stanowić naruszenia majątkowych praw autorskich osób trzecich. Zamawiający wymaga dostarczenia wraz z urządzeniami oświadczenia przedstawiciela producenta potwierdzającego ważność uprawnień gwarancyjnych na terenie Polski</w:t>
            </w:r>
          </w:p>
        </w:tc>
      </w:tr>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eastAsia="pl-PL"/>
              </w:rPr>
            </w:pP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Zamawiający wymaga, aby urządzenia posiadały serwis gwarancyjny świadczony przez producenta lub Wykonawcę (lub autoryzowany serwis) na bazie wsparcia serwisowego wykupionego u producenta oferowanych urządzeń. Okres gwarancji liczony będzie od daty sporządzenia protokołu zdawczo-odbiorczego przedmiotu zamówienia. Zamawiający na etapie dostawy będzie wymagał oświadczenia producenta potwierdzającego nabycie oraz zarejestrowanie serwisu gwarancyjnego na Zamawiającego. Wszystkie koszty związane z naprawami gwarancyjnymi nie mogą obciążać Zamawiającego (np. koszty wysyłki).</w:t>
            </w:r>
          </w:p>
          <w:p w:rsidR="00AA0FA6" w:rsidRPr="00AA0FA6" w:rsidRDefault="00AA0FA6" w:rsidP="00AA0FA6">
            <w:pPr>
              <w:suppressAutoHyphens/>
              <w:rPr>
                <w:rFonts w:ascii="Calibri" w:eastAsia="Calibri" w:hAnsi="Calibri" w:cs="Calibri"/>
                <w:lang w:eastAsia="pl-PL"/>
              </w:rPr>
            </w:pPr>
            <w:r w:rsidRPr="00AA0FA6">
              <w:rPr>
                <w:rFonts w:ascii="Calibri" w:eastAsia="Calibri" w:hAnsi="Calibri" w:cs="Calibri"/>
                <w:sz w:val="20"/>
                <w:szCs w:val="20"/>
                <w:lang w:eastAsia="pl-PL"/>
              </w:rPr>
              <w:t>W celu zapewnienia odpowiedniego poziomu świadczonych usług Wykonawca/autoryzowany serwis producenta musi posiadać status autoryzowanego partnera serwisowego przyznawany przez producenta dla oferowanych urządzeń, a usługa serwisu musi być świadczona w języku polskim.</w:t>
            </w:r>
          </w:p>
        </w:tc>
      </w:tr>
      <w:tr w:rsidR="00AA0FA6" w:rsidRPr="00AA0FA6" w:rsidTr="00ED3AAF">
        <w:tc>
          <w:tcPr>
            <w:tcW w:w="668" w:type="dxa"/>
            <w:tcBorders>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eastAsia="pl-PL"/>
              </w:rPr>
            </w:pPr>
          </w:p>
        </w:tc>
        <w:tc>
          <w:tcPr>
            <w:tcW w:w="8780" w:type="dxa"/>
            <w:tcBorders>
              <w:left w:val="single" w:sz="4" w:space="0" w:color="000000"/>
              <w:bottom w:val="single" w:sz="4" w:space="0" w:color="000000"/>
              <w:right w:val="single" w:sz="4" w:space="0" w:color="000000"/>
            </w:tcBorders>
          </w:tcPr>
          <w:p w:rsidR="00AA0FA6" w:rsidRPr="00AA0FA6" w:rsidRDefault="00AA0FA6" w:rsidP="00AA0FA6">
            <w:pPr>
              <w:suppressAutoHyphens/>
              <w:spacing w:before="20" w:after="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Urządzenie musi współpracować z systemem centralnego zarządzania, producenta oferowanych urządzeń.</w:t>
            </w:r>
          </w:p>
          <w:p w:rsidR="00AA0FA6" w:rsidRPr="00AA0FA6" w:rsidRDefault="00AA0FA6" w:rsidP="00AA0FA6">
            <w:pPr>
              <w:suppressAutoHyphens/>
              <w:spacing w:before="20" w:after="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System centralnego zarządzania może być dostarczony w formie:</w:t>
            </w:r>
          </w:p>
          <w:p w:rsidR="00AA0FA6" w:rsidRPr="00AA0FA6" w:rsidRDefault="00AA0FA6" w:rsidP="00AA0FA6">
            <w:pPr>
              <w:suppressAutoHyphens/>
              <w:spacing w:before="20" w:after="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1) Usługi w Internecie, świadczonej przez producenta sprzętu, na serwerach zlokalizowanych w Unii Europejskiej.</w:t>
            </w:r>
          </w:p>
          <w:p w:rsidR="00AA0FA6" w:rsidRPr="00AA0FA6" w:rsidRDefault="00AA0FA6" w:rsidP="00AA0FA6">
            <w:pPr>
              <w:suppressAutoHyphens/>
              <w:spacing w:before="20" w:after="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lub</w:t>
            </w:r>
          </w:p>
          <w:p w:rsidR="00AA0FA6" w:rsidRPr="00AA0FA6" w:rsidRDefault="00AA0FA6" w:rsidP="00AA0FA6">
            <w:pPr>
              <w:suppressAutoHyphens/>
              <w:spacing w:before="20" w:after="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2) Dedykowanego oprogramowania wraz dostawą dedykowanej platformy sprzętowej, do zainstalowania w środowisku Zamawiającego.</w:t>
            </w:r>
          </w:p>
          <w:p w:rsidR="00AA0FA6" w:rsidRPr="00AA0FA6" w:rsidRDefault="00AA0FA6" w:rsidP="00AA0FA6">
            <w:pPr>
              <w:suppressAutoHyphens/>
              <w:spacing w:before="20" w:after="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W przypadku dostarczenia dedykowanego oprogramowania instalowanego w środowisku Zamawiającego, Wykonawca zobowiązany jest dostarczyć niezbędną platformę sprzętową. Dostarczona platforma musi być nowa i nieużywana wcześniej w żadnych projektach oraz musi objęta wsparciem serwisowym producenta minimum przez okres trwania gwarancji serwisowej dla oferowanych urządzeń sieciowych.</w:t>
            </w:r>
          </w:p>
          <w:p w:rsidR="00AA0FA6" w:rsidRPr="00AA0FA6" w:rsidRDefault="00AA0FA6" w:rsidP="00AA0FA6">
            <w:pPr>
              <w:suppressAutoHyphens/>
              <w:spacing w:before="20" w:after="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System centralnego zarządzania musi umożliwiać:</w:t>
            </w:r>
          </w:p>
          <w:p w:rsidR="00AA0FA6" w:rsidRPr="00AA0FA6" w:rsidRDefault="00AA0FA6" w:rsidP="00AA0FA6">
            <w:pPr>
              <w:suppressAutoHyphens/>
              <w:spacing w:before="20" w:after="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tworzenie VLANów</w:t>
            </w:r>
          </w:p>
          <w:p w:rsidR="00AA0FA6" w:rsidRPr="00AA0FA6" w:rsidRDefault="00AA0FA6" w:rsidP="00AA0FA6">
            <w:pPr>
              <w:suppressAutoHyphens/>
              <w:spacing w:before="20" w:after="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ustawianie trybu pracy portu (access/trunk) z dodaniem odpowiedniego VLANu</w:t>
            </w:r>
          </w:p>
          <w:p w:rsidR="00AA0FA6" w:rsidRPr="00AA0FA6" w:rsidRDefault="00AA0FA6" w:rsidP="00AA0FA6">
            <w:pPr>
              <w:suppressAutoHyphens/>
              <w:spacing w:before="20" w:after="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lastRenderedPageBreak/>
              <w:t>- monitorowanie statusu pracy urządzenia i portów</w:t>
            </w:r>
          </w:p>
          <w:p w:rsidR="00AA0FA6" w:rsidRPr="00AA0FA6" w:rsidRDefault="00AA0FA6" w:rsidP="00AA0FA6">
            <w:pPr>
              <w:suppressAutoHyphens/>
              <w:spacing w:before="20" w:after="0"/>
              <w:jc w:val="both"/>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możliwość uruchomienia CLI w panelu systemu do zarządzania</w:t>
            </w:r>
          </w:p>
          <w:p w:rsidR="00AA0FA6" w:rsidRPr="00AA0FA6" w:rsidRDefault="00AA0FA6" w:rsidP="00AA0FA6">
            <w:pPr>
              <w:suppressAutoHyphens/>
              <w:spacing w:after="0"/>
              <w:rPr>
                <w:rFonts w:ascii="Calibri" w:eastAsia="Calibri" w:hAnsi="Calibri" w:cs="Calibri"/>
                <w:color w:val="000000"/>
                <w:sz w:val="20"/>
                <w:szCs w:val="20"/>
                <w:lang w:eastAsia="pl-PL"/>
              </w:rPr>
            </w:pPr>
            <w:r w:rsidRPr="00AA0FA6">
              <w:rPr>
                <w:rFonts w:ascii="Calibri" w:eastAsia="Calibri" w:hAnsi="Calibri" w:cs="Calibri"/>
                <w:color w:val="000000"/>
                <w:sz w:val="20"/>
                <w:szCs w:val="20"/>
                <w:lang w:eastAsia="pl-PL"/>
              </w:rPr>
              <w:t xml:space="preserve">- możliwość wykonania aktualizacji oprogramowania </w:t>
            </w:r>
          </w:p>
          <w:p w:rsidR="00AA0FA6" w:rsidRPr="00AA0FA6" w:rsidRDefault="00AA0FA6" w:rsidP="00AA0FA6">
            <w:pPr>
              <w:spacing w:before="20" w:after="20" w:line="240" w:lineRule="auto"/>
              <w:jc w:val="both"/>
              <w:rPr>
                <w:rFonts w:ascii="Times New Roman" w:eastAsia="Times New Roman" w:hAnsi="Times New Roman" w:cs="Times New Roman"/>
                <w:sz w:val="24"/>
                <w:szCs w:val="24"/>
                <w:lang w:eastAsia="pl-PL"/>
              </w:rPr>
            </w:pPr>
            <w:r w:rsidRPr="00AA0FA6">
              <w:rPr>
                <w:rFonts w:ascii="Calibri" w:eastAsia="Times New Roman" w:hAnsi="Calibri" w:cs="Calibri"/>
                <w:color w:val="000000"/>
                <w:sz w:val="20"/>
                <w:szCs w:val="20"/>
                <w:lang w:eastAsia="pl-PL"/>
              </w:rPr>
              <w:t>Dostarczenie licencji nie jest przedmiotem niniejszego Zamówienia, jednak może stać się przedmiotem odrębnego zamówienia w przyszłości.</w:t>
            </w:r>
          </w:p>
        </w:tc>
      </w:tr>
      <w:tr w:rsidR="00AA0FA6" w:rsidRPr="00AA0FA6" w:rsidTr="00ED3AAF">
        <w:tc>
          <w:tcPr>
            <w:tcW w:w="668" w:type="dxa"/>
            <w:tcBorders>
              <w:top w:val="single" w:sz="4" w:space="0" w:color="000000"/>
              <w:left w:val="single" w:sz="4" w:space="0" w:color="000000"/>
              <w:bottom w:val="single" w:sz="4" w:space="0" w:color="000000"/>
              <w:right w:val="single" w:sz="4" w:space="0" w:color="000000"/>
            </w:tcBorders>
          </w:tcPr>
          <w:p w:rsidR="00AA0FA6" w:rsidRPr="00AA0FA6" w:rsidRDefault="00AA0FA6" w:rsidP="00755829">
            <w:pPr>
              <w:numPr>
                <w:ilvl w:val="0"/>
                <w:numId w:val="32"/>
              </w:numPr>
              <w:suppressAutoHyphens/>
              <w:ind w:left="426"/>
              <w:rPr>
                <w:rFonts w:ascii="Calibri" w:eastAsia="Calibri" w:hAnsi="Calibri" w:cs="Calibri"/>
                <w:color w:val="000000"/>
                <w:sz w:val="20"/>
                <w:szCs w:val="20"/>
                <w:lang w:eastAsia="pl-PL"/>
              </w:rPr>
            </w:pPr>
          </w:p>
        </w:tc>
        <w:tc>
          <w:tcPr>
            <w:tcW w:w="8780" w:type="dxa"/>
            <w:tcBorders>
              <w:top w:val="single" w:sz="4" w:space="0" w:color="000000"/>
              <w:left w:val="single" w:sz="4" w:space="0" w:color="000000"/>
              <w:bottom w:val="single" w:sz="4" w:space="0" w:color="000000"/>
              <w:right w:val="single" w:sz="4" w:space="0" w:color="000000"/>
            </w:tcBorders>
          </w:tcPr>
          <w:p w:rsidR="00AA0FA6" w:rsidRPr="00AA0FA6" w:rsidRDefault="00AA0FA6" w:rsidP="00AA0FA6">
            <w:pPr>
              <w:suppressAutoHyphens/>
              <w:rPr>
                <w:rFonts w:ascii="Calibri" w:eastAsia="Calibri" w:hAnsi="Calibri" w:cs="Calibri"/>
                <w:sz w:val="20"/>
                <w:szCs w:val="20"/>
                <w:lang w:eastAsia="pl-PL"/>
              </w:rPr>
            </w:pPr>
            <w:r w:rsidRPr="00AA0FA6">
              <w:rPr>
                <w:rFonts w:ascii="Calibri" w:eastAsia="Calibri" w:hAnsi="Calibri" w:cs="Calibri"/>
                <w:sz w:val="20"/>
                <w:szCs w:val="20"/>
                <w:lang w:eastAsia="pl-PL"/>
              </w:rPr>
              <w:t>Bezpłatny dostęp do najnowszych wersji oprogramowania na stronie producenta przez cały okres gwarancji urządzenia.</w:t>
            </w:r>
          </w:p>
        </w:tc>
      </w:tr>
    </w:tbl>
    <w:p w:rsidR="009212E3" w:rsidRPr="009833D0" w:rsidRDefault="009212E3" w:rsidP="009833D0">
      <w:pPr>
        <w:pStyle w:val="Nagwek21"/>
        <w:numPr>
          <w:ilvl w:val="1"/>
          <w:numId w:val="10"/>
        </w:numPr>
        <w:rPr>
          <w:rFonts w:cstheme="minorHAnsi"/>
          <w:color w:val="auto"/>
          <w:szCs w:val="22"/>
        </w:rPr>
      </w:pPr>
      <w:bookmarkStart w:id="180" w:name="Bookmark31"/>
      <w:bookmarkStart w:id="181" w:name="__RefHeading__2079_1863968580"/>
      <w:bookmarkStart w:id="182" w:name="_Toc201311864"/>
      <w:r w:rsidRPr="009833D0">
        <w:rPr>
          <w:rFonts w:cstheme="minorHAnsi"/>
          <w:color w:val="auto"/>
          <w:szCs w:val="22"/>
        </w:rPr>
        <w:t>Zakres usług gwarancyjnych dla dostarczonego oprogramowania aplikacyjnego oraz środowiska sprzętowego.</w:t>
      </w:r>
      <w:bookmarkEnd w:id="180"/>
      <w:bookmarkEnd w:id="181"/>
      <w:bookmarkEnd w:id="182"/>
    </w:p>
    <w:p w:rsidR="009212E3" w:rsidRDefault="009212E3" w:rsidP="009212E3">
      <w:pPr>
        <w:spacing w:before="360" w:after="120"/>
        <w:rPr>
          <w:b/>
          <w:bCs/>
        </w:rPr>
      </w:pPr>
      <w:bookmarkStart w:id="183" w:name="Bookmark32"/>
      <w:bookmarkStart w:id="184" w:name="_Toc10718268"/>
      <w:bookmarkStart w:id="185" w:name="_Toc10718422"/>
      <w:bookmarkStart w:id="186" w:name="_Toc11068194"/>
      <w:bookmarkStart w:id="187" w:name="_Toc11068278"/>
      <w:bookmarkStart w:id="188" w:name="_Toc11068494"/>
      <w:bookmarkStart w:id="189" w:name="_Toc13218484"/>
      <w:bookmarkStart w:id="190" w:name="_Toc13222240"/>
      <w:bookmarkStart w:id="191" w:name="__RefHeading__2081_1863968580"/>
      <w:bookmarkEnd w:id="183"/>
      <w:bookmarkEnd w:id="184"/>
      <w:bookmarkEnd w:id="185"/>
      <w:bookmarkEnd w:id="186"/>
      <w:bookmarkEnd w:id="187"/>
      <w:bookmarkEnd w:id="188"/>
      <w:bookmarkEnd w:id="189"/>
      <w:r>
        <w:rPr>
          <w:b/>
          <w:bCs/>
        </w:rPr>
        <w:t>Minimalny okres gwarancji dla dostarczonych urządzeń oraz subskrypcji i wsparcia technicznego dla oprogramowania wchodzącego w skład rozwiązania wynosi min. 3 lata</w:t>
      </w:r>
    </w:p>
    <w:p w:rsidR="009212E3" w:rsidRPr="000F0B1F" w:rsidRDefault="009212E3" w:rsidP="009212E3">
      <w:pPr>
        <w:spacing w:before="360" w:after="120"/>
        <w:rPr>
          <w:b/>
          <w:bCs/>
        </w:rPr>
      </w:pPr>
      <w:r w:rsidRPr="000F0B1F">
        <w:rPr>
          <w:b/>
          <w:bCs/>
        </w:rPr>
        <w:t>Wady</w:t>
      </w:r>
      <w:bookmarkEnd w:id="190"/>
      <w:bookmarkEnd w:id="191"/>
    </w:p>
    <w:p w:rsidR="009212E3" w:rsidRPr="002A6A44" w:rsidRDefault="009212E3" w:rsidP="0046399F">
      <w:pPr>
        <w:pStyle w:val="Akapitzlist1"/>
        <w:numPr>
          <w:ilvl w:val="0"/>
          <w:numId w:val="67"/>
        </w:numPr>
        <w:tabs>
          <w:tab w:val="left" w:pos="713"/>
        </w:tabs>
        <w:autoSpaceDN w:val="0"/>
        <w:spacing w:after="0" w:line="360" w:lineRule="auto"/>
        <w:ind w:left="357" w:hanging="357"/>
        <w:textAlignment w:val="baseline"/>
        <w:rPr>
          <w:sz w:val="20"/>
        </w:rPr>
      </w:pPr>
      <w:r w:rsidRPr="002A6A44">
        <w:rPr>
          <w:sz w:val="20"/>
        </w:rPr>
        <w:t>W okresie gwarancji Wykonawca będzie zobowiązany do nieodpłatnego usuwania Wad Przedmiotu Zamówienia rozumianych jako Awaria lub Błąd lub Usterka zgodnie z definicjami jak poniżej:</w:t>
      </w:r>
    </w:p>
    <w:p w:rsidR="009212E3" w:rsidRPr="002A6A44" w:rsidRDefault="009212E3" w:rsidP="0046399F">
      <w:pPr>
        <w:pStyle w:val="Akapitzlist1"/>
        <w:numPr>
          <w:ilvl w:val="0"/>
          <w:numId w:val="66"/>
        </w:numPr>
        <w:tabs>
          <w:tab w:val="left" w:pos="713"/>
        </w:tabs>
        <w:autoSpaceDN w:val="0"/>
        <w:spacing w:after="0" w:line="360" w:lineRule="auto"/>
        <w:textAlignment w:val="baseline"/>
        <w:rPr>
          <w:sz w:val="20"/>
        </w:rPr>
      </w:pPr>
      <w:r w:rsidRPr="002A6A44">
        <w:rPr>
          <w:b/>
          <w:sz w:val="20"/>
        </w:rPr>
        <w:t>Awaria -</w:t>
      </w:r>
      <w:r w:rsidRPr="002A6A44">
        <w:rPr>
          <w:sz w:val="20"/>
        </w:rPr>
        <w:t xml:space="preserve"> Kategoria Wady w Oprogramowaniu lub Infrastrukturze Sprzętowej powodująca brak działania lub niepoprawne działanie Przedmiotu Zamówienia </w:t>
      </w:r>
      <w:r w:rsidRPr="002A6A44">
        <w:rPr>
          <w:sz w:val="20"/>
        </w:rPr>
        <w:br/>
        <w:t>u Zamawiającego, uniemożliwiające jego użytkowanie. Sytuacja, w której dane rozwiązanie w ogóle nie funkcjonuje lub nie jest możliwe realizowanie istotnych funkcjonalności Komponentów/Produktów Przedmiotu Zamówienia</w:t>
      </w:r>
    </w:p>
    <w:p w:rsidR="009212E3" w:rsidRPr="002A6A44" w:rsidRDefault="009212E3" w:rsidP="0046399F">
      <w:pPr>
        <w:pStyle w:val="Akapitzlist1"/>
        <w:numPr>
          <w:ilvl w:val="0"/>
          <w:numId w:val="66"/>
        </w:numPr>
        <w:tabs>
          <w:tab w:val="left" w:pos="713"/>
        </w:tabs>
        <w:autoSpaceDN w:val="0"/>
        <w:spacing w:after="0" w:line="360" w:lineRule="auto"/>
        <w:ind w:left="1066" w:right="40" w:hanging="357"/>
        <w:textAlignment w:val="baseline"/>
        <w:rPr>
          <w:sz w:val="20"/>
        </w:rPr>
      </w:pPr>
      <w:r w:rsidRPr="002A6A44">
        <w:rPr>
          <w:b/>
          <w:sz w:val="20"/>
        </w:rPr>
        <w:t xml:space="preserve">Błąd </w:t>
      </w:r>
      <w:r w:rsidRPr="002A6A44">
        <w:rPr>
          <w:sz w:val="20"/>
        </w:rPr>
        <w:t>– kategoria Wady Oprogramowania oznaczającą jego funkcjonowanie niezgodne z opisem w Dokumentacji oraz OPZ, powodujące błędne zapisy w bazie danych lub uniemożliwiające działanie mniej istotnej funkcjonalności w Systemie</w:t>
      </w:r>
    </w:p>
    <w:p w:rsidR="009212E3" w:rsidRPr="002A6A44" w:rsidRDefault="009212E3" w:rsidP="0046399F">
      <w:pPr>
        <w:pStyle w:val="Akapitzlist1"/>
        <w:numPr>
          <w:ilvl w:val="0"/>
          <w:numId w:val="66"/>
        </w:numPr>
        <w:tabs>
          <w:tab w:val="left" w:pos="713"/>
        </w:tabs>
        <w:autoSpaceDN w:val="0"/>
        <w:spacing w:after="0" w:line="360" w:lineRule="auto"/>
        <w:textAlignment w:val="baseline"/>
        <w:rPr>
          <w:sz w:val="20"/>
        </w:rPr>
      </w:pPr>
      <w:r w:rsidRPr="002A6A44">
        <w:rPr>
          <w:b/>
          <w:sz w:val="20"/>
        </w:rPr>
        <w:t>Usterka -</w:t>
      </w:r>
      <w:r w:rsidRPr="002A6A44">
        <w:rPr>
          <w:sz w:val="20"/>
        </w:rPr>
        <w:t xml:space="preserve"> Należy przez to rozumieć kategorię Wady w Oprogramowaniu lub Infrastrukturze Sprzętowej oznaczającą funkcjonowanie niezgodne z opisem Dokumentacji oraz OPZ, nie wpływającą istotnie na funkcjonowanie dostarczanego rozwiązania u Zamawiającego, utrudniającą pracę Użytkownikom Zamawiającego w stopniu minimalnym.</w:t>
      </w:r>
    </w:p>
    <w:p w:rsidR="009212E3" w:rsidRPr="002A6A44" w:rsidRDefault="009212E3" w:rsidP="0046399F">
      <w:pPr>
        <w:pStyle w:val="Akapitzlist1"/>
        <w:numPr>
          <w:ilvl w:val="0"/>
          <w:numId w:val="67"/>
        </w:numPr>
        <w:tabs>
          <w:tab w:val="left" w:pos="713"/>
        </w:tabs>
        <w:autoSpaceDN w:val="0"/>
        <w:spacing w:after="0" w:line="360" w:lineRule="auto"/>
        <w:ind w:left="357" w:hanging="357"/>
        <w:textAlignment w:val="baseline"/>
        <w:rPr>
          <w:sz w:val="20"/>
        </w:rPr>
      </w:pPr>
      <w:r w:rsidRPr="002A6A44">
        <w:rPr>
          <w:sz w:val="20"/>
        </w:rPr>
        <w:t>Przyjęcie zgłoszenia Wady przez Wykonawcę, odbywać się będzie poprzez dostępny on-line System Zgłaszania i przyjmowania uwag oraz Wad (dalej zwany SZ) przy czym:</w:t>
      </w:r>
    </w:p>
    <w:p w:rsidR="009212E3" w:rsidRPr="002A6A44" w:rsidRDefault="009212E3" w:rsidP="0046399F">
      <w:pPr>
        <w:pStyle w:val="Akapitzlist1"/>
        <w:numPr>
          <w:ilvl w:val="0"/>
          <w:numId w:val="68"/>
        </w:numPr>
        <w:tabs>
          <w:tab w:val="left" w:pos="713"/>
        </w:tabs>
        <w:autoSpaceDN w:val="0"/>
        <w:spacing w:after="0" w:line="360" w:lineRule="auto"/>
        <w:ind w:left="924" w:hanging="357"/>
        <w:textAlignment w:val="baseline"/>
        <w:rPr>
          <w:sz w:val="20"/>
        </w:rPr>
      </w:pPr>
      <w:r w:rsidRPr="002A6A44">
        <w:rPr>
          <w:sz w:val="20"/>
        </w:rPr>
        <w:t>System Zgłoszeń dostarczy Wykonawca (będzie on utrzymywany i administrowany przez Wykonawcę), wpis zgłoszenia do SZ będzie dokonywał Zamawiający,</w:t>
      </w:r>
    </w:p>
    <w:p w:rsidR="009212E3" w:rsidRPr="002A6A44" w:rsidRDefault="009212E3" w:rsidP="0046399F">
      <w:pPr>
        <w:pStyle w:val="Akapitzlist1"/>
        <w:numPr>
          <w:ilvl w:val="0"/>
          <w:numId w:val="68"/>
        </w:numPr>
        <w:tabs>
          <w:tab w:val="left" w:pos="713"/>
        </w:tabs>
        <w:autoSpaceDN w:val="0"/>
        <w:spacing w:after="0" w:line="360" w:lineRule="auto"/>
        <w:ind w:left="924" w:hanging="357"/>
        <w:textAlignment w:val="baseline"/>
        <w:rPr>
          <w:sz w:val="20"/>
        </w:rPr>
      </w:pPr>
      <w:r w:rsidRPr="002A6A44">
        <w:rPr>
          <w:sz w:val="20"/>
        </w:rPr>
        <w:t xml:space="preserve">za skuteczne przyjęcie zgłoszenia Wady uważa się  będzie wprowadzenie przez Zamawiającego wpisu do SZ zawierającego opis zgłaszanej Wady i termin jej zgłoszenia; w razie trudności z dostępem on-line do SZ, zgłoszenia Wady mogą odbywać się także telefonicznie pod dedykowanym numerem telefonu lub pisemnie na formularzu przesyłanym na ustalony adres e-mail, opcjonalnie faksem, których numery i adresy zostaną podane przez Wykonawcę w terminie 15 dni roboczych od dnia podpisania Umowy wraz ze wzorem formularza zgłoszenia Wady. Dedykowana linia telefoniczna dla </w:t>
      </w:r>
      <w:r w:rsidRPr="002A6A44">
        <w:rPr>
          <w:sz w:val="20"/>
        </w:rPr>
        <w:lastRenderedPageBreak/>
        <w:t>zgłoszeń Zamawiającego będzie wymagała podania kodu PIN w celu połączenia z przyjmującym zgłoszenie po stronie Wykonawcy.</w:t>
      </w:r>
    </w:p>
    <w:p w:rsidR="009212E3" w:rsidRPr="002A6A44" w:rsidRDefault="009212E3" w:rsidP="0046399F">
      <w:pPr>
        <w:pStyle w:val="Akapitzlist1"/>
        <w:numPr>
          <w:ilvl w:val="0"/>
          <w:numId w:val="67"/>
        </w:numPr>
        <w:tabs>
          <w:tab w:val="left" w:pos="713"/>
        </w:tabs>
        <w:autoSpaceDN w:val="0"/>
        <w:spacing w:after="0" w:line="360" w:lineRule="auto"/>
        <w:ind w:left="357" w:hanging="357"/>
        <w:textAlignment w:val="baseline"/>
        <w:rPr>
          <w:sz w:val="20"/>
        </w:rPr>
      </w:pPr>
      <w:r w:rsidRPr="002A6A44">
        <w:rPr>
          <w:sz w:val="20"/>
        </w:rPr>
        <w:t>W przypadku, w którym wykonanie Umowy związane będzie z modernizacją lub rozbudową istniejącego oprogramowania, gwarancja obejmuje całość oprogramowania modernizowanego lub rozbudowywanego.</w:t>
      </w:r>
    </w:p>
    <w:p w:rsidR="009212E3" w:rsidRPr="002A6A44" w:rsidRDefault="009212E3" w:rsidP="0046399F">
      <w:pPr>
        <w:pStyle w:val="Akapitzlist1"/>
        <w:numPr>
          <w:ilvl w:val="0"/>
          <w:numId w:val="67"/>
        </w:numPr>
        <w:tabs>
          <w:tab w:val="left" w:pos="713"/>
        </w:tabs>
        <w:autoSpaceDN w:val="0"/>
        <w:spacing w:after="0" w:line="360" w:lineRule="auto"/>
        <w:ind w:left="357" w:hanging="357"/>
        <w:textAlignment w:val="baseline"/>
        <w:rPr>
          <w:sz w:val="20"/>
        </w:rPr>
      </w:pPr>
      <w:r w:rsidRPr="002A6A44">
        <w:rPr>
          <w:sz w:val="20"/>
        </w:rPr>
        <w:t>Gwarancja musi zapewniać wymianę uszkodzonego sprzętu, kabli i elementów oraz zapewniać dostęp do aktualizacji oprogramowania, bez wiedzy i wsparcia technicznego producenta.</w:t>
      </w:r>
    </w:p>
    <w:p w:rsidR="009212E3" w:rsidRPr="00286D5A" w:rsidRDefault="009212E3" w:rsidP="0046399F">
      <w:pPr>
        <w:pStyle w:val="Akapitzlist1"/>
        <w:numPr>
          <w:ilvl w:val="0"/>
          <w:numId w:val="67"/>
        </w:numPr>
        <w:tabs>
          <w:tab w:val="left" w:pos="713"/>
        </w:tabs>
        <w:autoSpaceDN w:val="0"/>
        <w:spacing w:after="0" w:line="360" w:lineRule="auto"/>
        <w:ind w:left="357" w:hanging="357"/>
        <w:textAlignment w:val="baseline"/>
      </w:pPr>
      <w:r w:rsidRPr="00286D5A">
        <w:t>W ramach gwarancji Wykonawca będzie świadczył następujące usługi:</w:t>
      </w:r>
    </w:p>
    <w:p w:rsidR="009212E3" w:rsidRPr="00286D5A" w:rsidRDefault="009212E3" w:rsidP="0046399F">
      <w:pPr>
        <w:pStyle w:val="Akapitzlist1"/>
        <w:numPr>
          <w:ilvl w:val="0"/>
          <w:numId w:val="65"/>
        </w:numPr>
        <w:tabs>
          <w:tab w:val="left" w:pos="713"/>
        </w:tabs>
        <w:autoSpaceDN w:val="0"/>
        <w:spacing w:after="0" w:line="360" w:lineRule="auto"/>
        <w:ind w:left="924" w:hanging="357"/>
        <w:textAlignment w:val="baseline"/>
      </w:pPr>
      <w:r w:rsidRPr="00286D5A">
        <w:t>Usuwanie Wad w dostarczonym Przedmiocie Zamówienia w przypadku stwierdzenia przez Zamawiającego Wady w jego działaniu, w terminach określonych poniżej:</w:t>
      </w:r>
    </w:p>
    <w:p w:rsidR="009212E3" w:rsidRPr="00286D5A" w:rsidRDefault="009212E3" w:rsidP="009212E3">
      <w:pPr>
        <w:pStyle w:val="Standard"/>
        <w:keepNext/>
        <w:keepLines/>
        <w:spacing w:before="360" w:after="120"/>
        <w:ind w:left="6" w:right="40" w:hanging="6"/>
        <w:rPr>
          <w:lang w:val="pl-PL"/>
        </w:rPr>
      </w:pPr>
      <w:r w:rsidRPr="00286D5A">
        <w:rPr>
          <w:rFonts w:ascii="Calibri" w:hAnsi="Calibri" w:cs="Calibri"/>
          <w:b/>
          <w:lang w:val="pl-PL"/>
        </w:rPr>
        <w:t>Tabela 1. Usługi gwarancji dla Infrastruktury sprzętowej:</w:t>
      </w:r>
    </w:p>
    <w:tbl>
      <w:tblPr>
        <w:tblW w:w="9545" w:type="dxa"/>
        <w:tblInd w:w="-255" w:type="dxa"/>
        <w:tblLayout w:type="fixed"/>
        <w:tblCellMar>
          <w:left w:w="10" w:type="dxa"/>
          <w:right w:w="10" w:type="dxa"/>
        </w:tblCellMar>
        <w:tblLook w:val="04A0"/>
      </w:tblPr>
      <w:tblGrid>
        <w:gridCol w:w="1842"/>
        <w:gridCol w:w="1524"/>
        <w:gridCol w:w="2035"/>
        <w:gridCol w:w="2105"/>
        <w:gridCol w:w="2039"/>
      </w:tblGrid>
      <w:tr w:rsidR="009212E3" w:rsidTr="00ED3AAF">
        <w:tc>
          <w:tcPr>
            <w:tcW w:w="1842" w:type="dxa"/>
            <w:tcBorders>
              <w:top w:val="single" w:sz="4" w:space="0" w:color="000001"/>
              <w:left w:val="single" w:sz="4" w:space="0" w:color="000001"/>
              <w:bottom w:val="single" w:sz="4" w:space="0" w:color="000001"/>
              <w:right w:val="single" w:sz="4" w:space="0" w:color="000001"/>
            </w:tcBorders>
            <w:shd w:val="clear" w:color="auto" w:fill="BFBFBF"/>
            <w:tcMar>
              <w:top w:w="0" w:type="dxa"/>
              <w:left w:w="108" w:type="dxa"/>
              <w:bottom w:w="0" w:type="dxa"/>
              <w:right w:w="108" w:type="dxa"/>
            </w:tcMar>
            <w:vAlign w:val="center"/>
          </w:tcPr>
          <w:p w:rsidR="009212E3" w:rsidRDefault="009212E3" w:rsidP="00ED3AAF">
            <w:pPr>
              <w:pStyle w:val="Standard"/>
              <w:keepNext/>
              <w:keepLines/>
              <w:widowControl w:val="0"/>
              <w:spacing w:after="0"/>
              <w:jc w:val="center"/>
              <w:rPr>
                <w:rFonts w:ascii="Calibri" w:hAnsi="Calibri" w:cs="Calibri"/>
                <w:b/>
                <w:caps/>
                <w:sz w:val="20"/>
                <w:szCs w:val="20"/>
              </w:rPr>
            </w:pPr>
            <w:r>
              <w:rPr>
                <w:rFonts w:ascii="Calibri" w:hAnsi="Calibri" w:cs="Calibri"/>
                <w:b/>
                <w:caps/>
                <w:sz w:val="20"/>
                <w:szCs w:val="20"/>
              </w:rPr>
              <w:t>KWALIFIKACJA ZGŁOSZENIA WADY</w:t>
            </w:r>
          </w:p>
        </w:tc>
        <w:tc>
          <w:tcPr>
            <w:tcW w:w="1524" w:type="dxa"/>
            <w:tcBorders>
              <w:top w:val="single" w:sz="4" w:space="0" w:color="000001"/>
              <w:left w:val="single" w:sz="4" w:space="0" w:color="000001"/>
              <w:bottom w:val="single" w:sz="4" w:space="0" w:color="000001"/>
              <w:right w:val="single" w:sz="4" w:space="0" w:color="000001"/>
            </w:tcBorders>
            <w:shd w:val="clear" w:color="auto" w:fill="BFBFBF"/>
            <w:tcMar>
              <w:top w:w="0" w:type="dxa"/>
              <w:left w:w="108" w:type="dxa"/>
              <w:bottom w:w="0" w:type="dxa"/>
              <w:right w:w="108" w:type="dxa"/>
            </w:tcMar>
            <w:vAlign w:val="center"/>
          </w:tcPr>
          <w:p w:rsidR="009212E3" w:rsidRDefault="009212E3" w:rsidP="00ED3AAF">
            <w:pPr>
              <w:pStyle w:val="Standard"/>
              <w:keepNext/>
              <w:keepLines/>
              <w:widowControl w:val="0"/>
              <w:spacing w:after="0"/>
              <w:jc w:val="center"/>
              <w:rPr>
                <w:rFonts w:ascii="Calibri" w:hAnsi="Calibri" w:cs="Calibri"/>
                <w:b/>
                <w:caps/>
                <w:sz w:val="20"/>
                <w:szCs w:val="20"/>
              </w:rPr>
            </w:pPr>
            <w:r>
              <w:rPr>
                <w:rFonts w:ascii="Calibri" w:hAnsi="Calibri" w:cs="Calibri"/>
                <w:b/>
                <w:caps/>
                <w:sz w:val="20"/>
                <w:szCs w:val="20"/>
              </w:rPr>
              <w:t>OKRES DOSTĘPNOŚCI WYKONAWCY</w:t>
            </w:r>
          </w:p>
        </w:tc>
        <w:tc>
          <w:tcPr>
            <w:tcW w:w="2035" w:type="dxa"/>
            <w:tcBorders>
              <w:top w:val="single" w:sz="4" w:space="0" w:color="000001"/>
              <w:left w:val="single" w:sz="4" w:space="0" w:color="000001"/>
              <w:bottom w:val="single" w:sz="4" w:space="0" w:color="000001"/>
              <w:right w:val="single" w:sz="4" w:space="0" w:color="000001"/>
            </w:tcBorders>
            <w:shd w:val="clear" w:color="auto" w:fill="BFBFBF"/>
            <w:tcMar>
              <w:top w:w="0" w:type="dxa"/>
              <w:left w:w="108" w:type="dxa"/>
              <w:bottom w:w="0" w:type="dxa"/>
              <w:right w:w="108" w:type="dxa"/>
            </w:tcMar>
            <w:vAlign w:val="center"/>
          </w:tcPr>
          <w:p w:rsidR="009212E3" w:rsidRDefault="009212E3" w:rsidP="00ED3AAF">
            <w:pPr>
              <w:pStyle w:val="Standard"/>
              <w:keepNext/>
              <w:keepLines/>
              <w:widowControl w:val="0"/>
              <w:spacing w:after="0"/>
              <w:jc w:val="center"/>
              <w:rPr>
                <w:rFonts w:ascii="Calibri" w:hAnsi="Calibri" w:cs="Calibri"/>
                <w:b/>
                <w:caps/>
                <w:sz w:val="20"/>
                <w:szCs w:val="20"/>
              </w:rPr>
            </w:pPr>
            <w:r>
              <w:rPr>
                <w:rFonts w:ascii="Calibri" w:hAnsi="Calibri" w:cs="Calibri"/>
                <w:b/>
                <w:caps/>
                <w:sz w:val="20"/>
                <w:szCs w:val="20"/>
              </w:rPr>
              <w:t xml:space="preserve">ROZWIĄZANIE </w:t>
            </w:r>
            <w:r>
              <w:rPr>
                <w:rFonts w:ascii="Calibri" w:hAnsi="Calibri" w:cs="Calibri"/>
                <w:b/>
                <w:caps/>
                <w:sz w:val="20"/>
                <w:szCs w:val="20"/>
              </w:rPr>
              <w:br/>
              <w:t>ZASTĘPCZE*</w:t>
            </w:r>
          </w:p>
        </w:tc>
        <w:tc>
          <w:tcPr>
            <w:tcW w:w="2105" w:type="dxa"/>
            <w:tcBorders>
              <w:top w:val="single" w:sz="4" w:space="0" w:color="000001"/>
              <w:left w:val="single" w:sz="4" w:space="0" w:color="000001"/>
              <w:bottom w:val="single" w:sz="4" w:space="0" w:color="000001"/>
              <w:right w:val="single" w:sz="4" w:space="0" w:color="000001"/>
            </w:tcBorders>
            <w:shd w:val="clear" w:color="auto" w:fill="BFBFBF"/>
            <w:tcMar>
              <w:top w:w="0" w:type="dxa"/>
              <w:left w:w="108" w:type="dxa"/>
              <w:bottom w:w="0" w:type="dxa"/>
              <w:right w:w="108" w:type="dxa"/>
            </w:tcMar>
            <w:vAlign w:val="center"/>
          </w:tcPr>
          <w:p w:rsidR="009212E3" w:rsidRDefault="009212E3" w:rsidP="00ED3AAF">
            <w:pPr>
              <w:pStyle w:val="Standard"/>
              <w:keepNext/>
              <w:keepLines/>
              <w:widowControl w:val="0"/>
              <w:spacing w:after="0"/>
              <w:jc w:val="center"/>
              <w:rPr>
                <w:rFonts w:ascii="Calibri" w:hAnsi="Calibri" w:cs="Calibri"/>
                <w:b/>
                <w:caps/>
                <w:sz w:val="20"/>
                <w:szCs w:val="20"/>
              </w:rPr>
            </w:pPr>
            <w:r>
              <w:rPr>
                <w:rFonts w:ascii="Calibri" w:hAnsi="Calibri" w:cs="Calibri"/>
                <w:b/>
                <w:caps/>
                <w:sz w:val="20"/>
                <w:szCs w:val="20"/>
              </w:rPr>
              <w:t>CZAS REAKCJI WYKONAWCY</w:t>
            </w:r>
          </w:p>
        </w:tc>
        <w:tc>
          <w:tcPr>
            <w:tcW w:w="2039" w:type="dxa"/>
            <w:tcBorders>
              <w:top w:val="single" w:sz="4" w:space="0" w:color="000001"/>
              <w:left w:val="single" w:sz="4" w:space="0" w:color="000001"/>
              <w:bottom w:val="single" w:sz="4" w:space="0" w:color="000001"/>
              <w:right w:val="single" w:sz="4" w:space="0" w:color="000001"/>
            </w:tcBorders>
            <w:shd w:val="clear" w:color="auto" w:fill="BFBFBF"/>
            <w:tcMar>
              <w:top w:w="0" w:type="dxa"/>
              <w:left w:w="108" w:type="dxa"/>
              <w:bottom w:w="0" w:type="dxa"/>
              <w:right w:w="108" w:type="dxa"/>
            </w:tcMar>
            <w:vAlign w:val="center"/>
          </w:tcPr>
          <w:p w:rsidR="009212E3" w:rsidRDefault="009212E3" w:rsidP="00ED3AAF">
            <w:pPr>
              <w:pStyle w:val="Standard"/>
              <w:keepNext/>
              <w:keepLines/>
              <w:widowControl w:val="0"/>
              <w:spacing w:after="0"/>
              <w:jc w:val="center"/>
              <w:rPr>
                <w:rFonts w:ascii="Calibri" w:hAnsi="Calibri" w:cs="Calibri"/>
                <w:b/>
                <w:caps/>
                <w:sz w:val="20"/>
                <w:szCs w:val="20"/>
              </w:rPr>
            </w:pPr>
            <w:r>
              <w:rPr>
                <w:rFonts w:ascii="Calibri" w:hAnsi="Calibri" w:cs="Calibri"/>
                <w:b/>
                <w:caps/>
                <w:sz w:val="20"/>
                <w:szCs w:val="20"/>
              </w:rPr>
              <w:t>CZAS NAPRAWY</w:t>
            </w:r>
          </w:p>
        </w:tc>
      </w:tr>
      <w:tr w:rsidR="009212E3" w:rsidTr="00ED3AAF">
        <w:tc>
          <w:tcPr>
            <w:tcW w:w="184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9212E3" w:rsidRDefault="009212E3" w:rsidP="00ED3AAF">
            <w:pPr>
              <w:pStyle w:val="Standard"/>
              <w:widowControl w:val="0"/>
              <w:spacing w:after="0"/>
              <w:rPr>
                <w:rFonts w:ascii="Calibri" w:hAnsi="Calibri" w:cs="Calibri"/>
              </w:rPr>
            </w:pPr>
            <w:r>
              <w:rPr>
                <w:rFonts w:ascii="Calibri" w:hAnsi="Calibri" w:cs="Calibri"/>
              </w:rPr>
              <w:t>AWARIA</w:t>
            </w:r>
          </w:p>
        </w:tc>
        <w:tc>
          <w:tcPr>
            <w:tcW w:w="1524" w:type="dxa"/>
            <w:vMerge w:val="restart"/>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9212E3" w:rsidRDefault="009212E3" w:rsidP="00ED3AAF">
            <w:pPr>
              <w:pStyle w:val="Standard"/>
              <w:widowControl w:val="0"/>
              <w:spacing w:after="0"/>
              <w:jc w:val="center"/>
              <w:rPr>
                <w:rFonts w:ascii="Calibri" w:hAnsi="Calibri" w:cs="Calibri"/>
              </w:rPr>
            </w:pPr>
            <w:r>
              <w:rPr>
                <w:rFonts w:ascii="Calibri" w:hAnsi="Calibri" w:cs="Calibri"/>
              </w:rPr>
              <w:t>24/7/365</w:t>
            </w:r>
          </w:p>
        </w:tc>
        <w:tc>
          <w:tcPr>
            <w:tcW w:w="203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9212E3" w:rsidRPr="00286D5A" w:rsidRDefault="009212E3" w:rsidP="00ED3AAF">
            <w:pPr>
              <w:pStyle w:val="Standard"/>
              <w:widowControl w:val="0"/>
              <w:spacing w:after="0"/>
              <w:jc w:val="center"/>
              <w:rPr>
                <w:rFonts w:ascii="Calibri" w:hAnsi="Calibri" w:cs="Calibri"/>
                <w:lang w:val="pl-PL"/>
              </w:rPr>
            </w:pPr>
            <w:r w:rsidRPr="00286D5A">
              <w:rPr>
                <w:rFonts w:ascii="Calibri" w:hAnsi="Calibri" w:cs="Calibri"/>
                <w:lang w:val="pl-PL"/>
              </w:rPr>
              <w:t>niezwłocznie, nie później niż 24 godziny od czasu przyjęcia zgłoszenia</w:t>
            </w:r>
          </w:p>
        </w:tc>
        <w:tc>
          <w:tcPr>
            <w:tcW w:w="210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9212E3" w:rsidRPr="00286D5A" w:rsidRDefault="009212E3" w:rsidP="00ED3AAF">
            <w:pPr>
              <w:pStyle w:val="Standard"/>
              <w:widowControl w:val="0"/>
              <w:spacing w:after="0"/>
              <w:jc w:val="center"/>
              <w:rPr>
                <w:rFonts w:ascii="Calibri" w:hAnsi="Calibri" w:cs="Calibri"/>
                <w:lang w:val="pl-PL"/>
              </w:rPr>
            </w:pPr>
            <w:r w:rsidRPr="00286D5A">
              <w:rPr>
                <w:rFonts w:ascii="Calibri" w:hAnsi="Calibri" w:cs="Calibri"/>
                <w:lang w:val="pl-PL"/>
              </w:rPr>
              <w:t>niezwłocznie, nie później niż 24 godziny od czasu przyjęcia zgłoszenia</w:t>
            </w:r>
          </w:p>
        </w:tc>
        <w:tc>
          <w:tcPr>
            <w:tcW w:w="203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9212E3" w:rsidRPr="00286D5A" w:rsidRDefault="009212E3" w:rsidP="00ED3AAF">
            <w:pPr>
              <w:pStyle w:val="Standard"/>
              <w:widowControl w:val="0"/>
              <w:spacing w:after="0"/>
              <w:jc w:val="center"/>
              <w:rPr>
                <w:rFonts w:ascii="Calibri" w:hAnsi="Calibri" w:cs="Calibri"/>
                <w:lang w:val="pl-PL"/>
              </w:rPr>
            </w:pPr>
            <w:r w:rsidRPr="00286D5A">
              <w:rPr>
                <w:rFonts w:ascii="Calibri" w:hAnsi="Calibri" w:cs="Calibri"/>
                <w:lang w:val="pl-PL"/>
              </w:rPr>
              <w:t xml:space="preserve">niezwłocznie, nie później </w:t>
            </w:r>
            <w:r w:rsidRPr="00286D5A">
              <w:rPr>
                <w:rFonts w:ascii="Calibri" w:hAnsi="Calibri" w:cs="Calibri"/>
                <w:lang w:val="pl-PL"/>
              </w:rPr>
              <w:br/>
              <w:t>niż 14 dni od czasu przyjęcia zgłoszenia</w:t>
            </w:r>
          </w:p>
        </w:tc>
      </w:tr>
      <w:tr w:rsidR="009212E3" w:rsidTr="00ED3AAF">
        <w:trPr>
          <w:trHeight w:val="1168"/>
        </w:trPr>
        <w:tc>
          <w:tcPr>
            <w:tcW w:w="184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9212E3" w:rsidRDefault="009212E3" w:rsidP="00ED3AAF">
            <w:pPr>
              <w:pStyle w:val="Standard"/>
              <w:widowControl w:val="0"/>
              <w:spacing w:after="0"/>
              <w:rPr>
                <w:rFonts w:ascii="Calibri" w:hAnsi="Calibri" w:cs="Calibri"/>
              </w:rPr>
            </w:pPr>
            <w:r>
              <w:rPr>
                <w:rFonts w:ascii="Calibri" w:hAnsi="Calibri" w:cs="Calibri"/>
              </w:rPr>
              <w:t>USTERKA</w:t>
            </w:r>
          </w:p>
        </w:tc>
        <w:tc>
          <w:tcPr>
            <w:tcW w:w="1524" w:type="dxa"/>
            <w:vMerge/>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9212E3" w:rsidRDefault="009212E3" w:rsidP="00ED3AAF"/>
        </w:tc>
        <w:tc>
          <w:tcPr>
            <w:tcW w:w="203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9212E3" w:rsidRDefault="009212E3" w:rsidP="00ED3AAF">
            <w:pPr>
              <w:pStyle w:val="Standard"/>
              <w:widowControl w:val="0"/>
              <w:spacing w:after="0"/>
              <w:jc w:val="center"/>
              <w:rPr>
                <w:rFonts w:ascii="Calibri" w:hAnsi="Calibri" w:cs="Calibri"/>
              </w:rPr>
            </w:pPr>
            <w:r>
              <w:rPr>
                <w:rFonts w:ascii="Calibri" w:hAnsi="Calibri" w:cs="Calibri"/>
              </w:rPr>
              <w:t>nie dotyczy</w:t>
            </w:r>
          </w:p>
        </w:tc>
        <w:tc>
          <w:tcPr>
            <w:tcW w:w="210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9212E3" w:rsidRPr="00286D5A" w:rsidRDefault="009212E3" w:rsidP="00ED3AAF">
            <w:pPr>
              <w:pStyle w:val="Standard"/>
              <w:widowControl w:val="0"/>
              <w:spacing w:after="0"/>
              <w:jc w:val="center"/>
              <w:rPr>
                <w:rFonts w:ascii="Calibri" w:hAnsi="Calibri" w:cs="Calibri"/>
                <w:lang w:val="pl-PL"/>
              </w:rPr>
            </w:pPr>
            <w:r w:rsidRPr="00286D5A">
              <w:rPr>
                <w:rFonts w:ascii="Calibri" w:hAnsi="Calibri" w:cs="Calibri"/>
                <w:lang w:val="pl-PL"/>
              </w:rPr>
              <w:t>niezwłocznie nie później niż 5 dni roboczych od dnia przyjęcia zgłoszenia</w:t>
            </w:r>
          </w:p>
        </w:tc>
        <w:tc>
          <w:tcPr>
            <w:tcW w:w="203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9212E3" w:rsidRPr="00286D5A" w:rsidRDefault="009212E3" w:rsidP="00ED3AAF">
            <w:pPr>
              <w:pStyle w:val="Standard"/>
              <w:widowControl w:val="0"/>
              <w:spacing w:after="0"/>
              <w:jc w:val="center"/>
              <w:rPr>
                <w:rFonts w:ascii="Calibri" w:hAnsi="Calibri" w:cs="Calibri"/>
                <w:lang w:val="pl-PL"/>
              </w:rPr>
            </w:pPr>
            <w:r w:rsidRPr="00286D5A">
              <w:rPr>
                <w:rFonts w:ascii="Calibri" w:hAnsi="Calibri" w:cs="Calibri"/>
                <w:lang w:val="pl-PL"/>
              </w:rPr>
              <w:t>niezwłocznie nie później niż 30 dni od dnia przyjęcia zgłoszenia</w:t>
            </w:r>
          </w:p>
        </w:tc>
      </w:tr>
    </w:tbl>
    <w:p w:rsidR="009212E3" w:rsidRPr="00286D5A" w:rsidRDefault="009212E3" w:rsidP="009212E3">
      <w:pPr>
        <w:pStyle w:val="Standard"/>
        <w:spacing w:after="120"/>
        <w:ind w:left="0" w:right="40" w:firstLine="0"/>
        <w:rPr>
          <w:lang w:val="pl-PL"/>
        </w:rPr>
      </w:pPr>
      <w:r w:rsidRPr="00286D5A">
        <w:rPr>
          <w:rFonts w:ascii="Calibri" w:hAnsi="Calibri" w:cs="Calibri"/>
          <w:b/>
          <w:lang w:val="pl-PL"/>
        </w:rPr>
        <w:t>*</w:t>
      </w:r>
      <w:r w:rsidRPr="00286D5A">
        <w:rPr>
          <w:rFonts w:ascii="Calibri" w:hAnsi="Calibri" w:cs="Calibri"/>
          <w:lang w:val="pl-PL"/>
        </w:rPr>
        <w:t xml:space="preserve"> nie dotyczy sprzętu zastępczego</w:t>
      </w:r>
    </w:p>
    <w:p w:rsidR="009212E3" w:rsidRPr="00E06CAB" w:rsidRDefault="009212E3" w:rsidP="009212E3">
      <w:pPr>
        <w:pStyle w:val="Standard"/>
        <w:spacing w:before="360" w:after="120"/>
        <w:ind w:left="6" w:right="40" w:hanging="6"/>
        <w:rPr>
          <w:rFonts w:ascii="Calibri" w:hAnsi="Calibri" w:cs="Calibri"/>
          <w:b/>
          <w:lang w:val="pl-PL"/>
        </w:rPr>
      </w:pPr>
      <w:r w:rsidRPr="00286D5A">
        <w:rPr>
          <w:rFonts w:ascii="Calibri" w:hAnsi="Calibri" w:cs="Calibri"/>
          <w:b/>
          <w:lang w:val="pl-PL"/>
        </w:rPr>
        <w:t xml:space="preserve">Tabela 2. </w:t>
      </w:r>
      <w:r w:rsidRPr="00E06CAB">
        <w:rPr>
          <w:rFonts w:ascii="Calibri" w:hAnsi="Calibri" w:cs="Calibri"/>
          <w:b/>
          <w:lang w:val="pl-PL"/>
        </w:rPr>
        <w:t xml:space="preserve">Usługi gwarancji dla oprogramowania </w:t>
      </w:r>
    </w:p>
    <w:tbl>
      <w:tblPr>
        <w:tblW w:w="9580" w:type="dxa"/>
        <w:tblInd w:w="-289" w:type="dxa"/>
        <w:tblLayout w:type="fixed"/>
        <w:tblCellMar>
          <w:left w:w="10" w:type="dxa"/>
          <w:right w:w="10" w:type="dxa"/>
        </w:tblCellMar>
        <w:tblLook w:val="04A0"/>
      </w:tblPr>
      <w:tblGrid>
        <w:gridCol w:w="1560"/>
        <w:gridCol w:w="1985"/>
        <w:gridCol w:w="1984"/>
        <w:gridCol w:w="2126"/>
        <w:gridCol w:w="1925"/>
      </w:tblGrid>
      <w:tr w:rsidR="009212E3" w:rsidTr="00ED3AAF">
        <w:tc>
          <w:tcPr>
            <w:tcW w:w="156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212E3" w:rsidRPr="00E7333C" w:rsidRDefault="009212E3" w:rsidP="00ED3AAF">
            <w:pPr>
              <w:pStyle w:val="Standard"/>
              <w:widowControl w:val="0"/>
              <w:spacing w:after="0"/>
              <w:jc w:val="center"/>
              <w:rPr>
                <w:rFonts w:ascii="Calibri" w:hAnsi="Calibri" w:cs="Calibri"/>
                <w:b/>
                <w:caps/>
                <w:color w:val="00000A"/>
                <w:sz w:val="20"/>
                <w:szCs w:val="20"/>
              </w:rPr>
            </w:pPr>
            <w:r w:rsidRPr="00E7333C">
              <w:rPr>
                <w:rFonts w:ascii="Calibri" w:hAnsi="Calibri" w:cs="Calibri"/>
                <w:b/>
                <w:caps/>
                <w:color w:val="00000A"/>
                <w:sz w:val="20"/>
                <w:szCs w:val="20"/>
              </w:rPr>
              <w:t>KWALIFIKACJA ZGŁOSZENIA WADY</w:t>
            </w:r>
          </w:p>
        </w:tc>
        <w:tc>
          <w:tcPr>
            <w:tcW w:w="198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212E3" w:rsidRPr="00E7333C" w:rsidRDefault="009212E3" w:rsidP="00ED3AAF">
            <w:pPr>
              <w:pStyle w:val="Standard"/>
              <w:widowControl w:val="0"/>
              <w:spacing w:after="0"/>
              <w:jc w:val="center"/>
              <w:rPr>
                <w:rFonts w:ascii="Calibri" w:hAnsi="Calibri" w:cs="Calibri"/>
                <w:b/>
                <w:caps/>
                <w:color w:val="00000A"/>
                <w:sz w:val="20"/>
                <w:szCs w:val="20"/>
              </w:rPr>
            </w:pPr>
            <w:r w:rsidRPr="00E7333C">
              <w:rPr>
                <w:rFonts w:ascii="Calibri" w:hAnsi="Calibri" w:cs="Calibri"/>
                <w:b/>
                <w:caps/>
                <w:color w:val="00000A"/>
                <w:sz w:val="20"/>
                <w:szCs w:val="20"/>
              </w:rPr>
              <w:t>OKRES DOSTĘPNOŚCI WYKONAWCY</w:t>
            </w:r>
          </w:p>
        </w:tc>
        <w:tc>
          <w:tcPr>
            <w:tcW w:w="19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212E3" w:rsidRPr="00E7333C" w:rsidRDefault="009212E3" w:rsidP="00ED3AAF">
            <w:pPr>
              <w:pStyle w:val="Standard"/>
              <w:widowControl w:val="0"/>
              <w:spacing w:after="0"/>
              <w:jc w:val="center"/>
              <w:rPr>
                <w:rFonts w:ascii="Calibri" w:hAnsi="Calibri" w:cs="Calibri"/>
                <w:b/>
                <w:caps/>
                <w:color w:val="00000A"/>
                <w:sz w:val="20"/>
                <w:szCs w:val="20"/>
              </w:rPr>
            </w:pPr>
            <w:r w:rsidRPr="00E7333C">
              <w:rPr>
                <w:rFonts w:ascii="Calibri" w:hAnsi="Calibri" w:cs="Calibri"/>
                <w:b/>
                <w:caps/>
                <w:color w:val="00000A"/>
                <w:sz w:val="20"/>
                <w:szCs w:val="20"/>
              </w:rPr>
              <w:t xml:space="preserve">ROZWIĄZANIE </w:t>
            </w:r>
            <w:r w:rsidRPr="00E7333C">
              <w:rPr>
                <w:rFonts w:ascii="Calibri" w:hAnsi="Calibri" w:cs="Calibri"/>
                <w:b/>
                <w:caps/>
                <w:color w:val="00000A"/>
                <w:sz w:val="20"/>
                <w:szCs w:val="20"/>
              </w:rPr>
              <w:br/>
              <w:t>ZASTĘPCZE</w:t>
            </w:r>
          </w:p>
        </w:tc>
        <w:tc>
          <w:tcPr>
            <w:tcW w:w="21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212E3" w:rsidRPr="00E7333C" w:rsidRDefault="009212E3" w:rsidP="00ED3AAF">
            <w:pPr>
              <w:pStyle w:val="Standard"/>
              <w:widowControl w:val="0"/>
              <w:spacing w:after="0"/>
              <w:jc w:val="center"/>
              <w:rPr>
                <w:rFonts w:ascii="Calibri" w:hAnsi="Calibri" w:cs="Calibri"/>
                <w:b/>
                <w:caps/>
                <w:color w:val="00000A"/>
                <w:sz w:val="20"/>
                <w:szCs w:val="20"/>
              </w:rPr>
            </w:pPr>
            <w:r w:rsidRPr="00E7333C">
              <w:rPr>
                <w:rFonts w:ascii="Calibri" w:hAnsi="Calibri" w:cs="Calibri"/>
                <w:b/>
                <w:caps/>
                <w:color w:val="00000A"/>
                <w:sz w:val="20"/>
                <w:szCs w:val="20"/>
              </w:rPr>
              <w:t>CZAS REAKCJI WYKONAWCY</w:t>
            </w:r>
          </w:p>
        </w:tc>
        <w:tc>
          <w:tcPr>
            <w:tcW w:w="19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212E3" w:rsidRPr="00E7333C" w:rsidRDefault="009212E3" w:rsidP="00ED3AAF">
            <w:pPr>
              <w:pStyle w:val="Standard"/>
              <w:widowControl w:val="0"/>
              <w:spacing w:after="0"/>
              <w:jc w:val="center"/>
              <w:rPr>
                <w:rFonts w:ascii="Calibri" w:hAnsi="Calibri" w:cs="Calibri"/>
                <w:b/>
                <w:caps/>
                <w:color w:val="00000A"/>
                <w:sz w:val="20"/>
                <w:szCs w:val="20"/>
              </w:rPr>
            </w:pPr>
            <w:r w:rsidRPr="00E7333C">
              <w:rPr>
                <w:rFonts w:ascii="Calibri" w:hAnsi="Calibri" w:cs="Calibri"/>
                <w:b/>
                <w:caps/>
                <w:color w:val="00000A"/>
                <w:sz w:val="20"/>
                <w:szCs w:val="20"/>
              </w:rPr>
              <w:t>CZAS NAPRAWY</w:t>
            </w:r>
          </w:p>
        </w:tc>
      </w:tr>
      <w:tr w:rsidR="009212E3" w:rsidTr="00ED3AAF">
        <w:tc>
          <w:tcPr>
            <w:tcW w:w="156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212E3" w:rsidRDefault="009212E3" w:rsidP="00ED3AAF">
            <w:pPr>
              <w:pStyle w:val="Standard"/>
              <w:widowControl w:val="0"/>
              <w:spacing w:after="0"/>
              <w:rPr>
                <w:rFonts w:ascii="Calibri" w:hAnsi="Calibri" w:cs="Calibri"/>
                <w:color w:val="00000A"/>
              </w:rPr>
            </w:pPr>
            <w:r>
              <w:rPr>
                <w:rFonts w:ascii="Calibri" w:hAnsi="Calibri" w:cs="Calibri"/>
                <w:color w:val="00000A"/>
              </w:rPr>
              <w:t>AWARIA</w:t>
            </w:r>
          </w:p>
        </w:tc>
        <w:tc>
          <w:tcPr>
            <w:tcW w:w="1985" w:type="dxa"/>
            <w:vMerge w:val="restart"/>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212E3" w:rsidRPr="00E06CAB" w:rsidRDefault="009212E3" w:rsidP="00ED3AAF">
            <w:pPr>
              <w:pStyle w:val="Standard"/>
              <w:widowControl w:val="0"/>
              <w:spacing w:after="0"/>
              <w:jc w:val="center"/>
              <w:rPr>
                <w:rFonts w:ascii="Calibri" w:hAnsi="Calibri" w:cs="Calibri"/>
                <w:color w:val="00000A"/>
                <w:lang w:val="pl-PL"/>
              </w:rPr>
            </w:pPr>
            <w:r w:rsidRPr="00286D5A">
              <w:rPr>
                <w:rFonts w:ascii="Calibri" w:hAnsi="Calibri" w:cs="Calibri"/>
                <w:color w:val="00000A"/>
                <w:lang w:val="pl-PL"/>
              </w:rPr>
              <w:t xml:space="preserve">W dni robocze pomiędzy 8.00 a 16.00. </w:t>
            </w:r>
            <w:r w:rsidRPr="00E06CAB">
              <w:rPr>
                <w:rFonts w:ascii="Calibri" w:hAnsi="Calibri" w:cs="Calibri"/>
                <w:color w:val="00000A"/>
                <w:lang w:val="pl-PL"/>
              </w:rPr>
              <w:t xml:space="preserve">Zgłoszenie przesłane po 16.00, traktowane jest jak zgłoszenie </w:t>
            </w:r>
            <w:r w:rsidRPr="00E06CAB">
              <w:rPr>
                <w:rFonts w:ascii="Calibri" w:hAnsi="Calibri" w:cs="Calibri"/>
                <w:color w:val="00000A"/>
                <w:lang w:val="pl-PL"/>
              </w:rPr>
              <w:lastRenderedPageBreak/>
              <w:t>przyjęte w następnym dniu roboczym o 8.00</w:t>
            </w:r>
          </w:p>
        </w:tc>
        <w:tc>
          <w:tcPr>
            <w:tcW w:w="19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212E3" w:rsidRPr="00286D5A" w:rsidRDefault="009212E3" w:rsidP="00ED3AAF">
            <w:pPr>
              <w:pStyle w:val="Standard"/>
              <w:widowControl w:val="0"/>
              <w:spacing w:after="0"/>
              <w:jc w:val="center"/>
              <w:rPr>
                <w:rFonts w:ascii="Calibri" w:hAnsi="Calibri" w:cs="Calibri"/>
                <w:color w:val="00000A"/>
                <w:lang w:val="pl-PL"/>
              </w:rPr>
            </w:pPr>
            <w:r w:rsidRPr="00286D5A">
              <w:rPr>
                <w:rFonts w:ascii="Calibri" w:hAnsi="Calibri" w:cs="Calibri"/>
                <w:color w:val="00000A"/>
                <w:lang w:val="pl-PL"/>
              </w:rPr>
              <w:lastRenderedPageBreak/>
              <w:t>niezwłocznie, nie później niż 24 godzin od czasu przyjęcia zgłoszenia</w:t>
            </w:r>
          </w:p>
        </w:tc>
        <w:tc>
          <w:tcPr>
            <w:tcW w:w="21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212E3" w:rsidRPr="00286D5A" w:rsidRDefault="009212E3" w:rsidP="00ED3AAF">
            <w:pPr>
              <w:pStyle w:val="Standard"/>
              <w:widowControl w:val="0"/>
              <w:spacing w:after="0"/>
              <w:jc w:val="center"/>
              <w:rPr>
                <w:rFonts w:ascii="Calibri" w:hAnsi="Calibri" w:cs="Calibri"/>
                <w:color w:val="00000A"/>
                <w:lang w:val="pl-PL"/>
              </w:rPr>
            </w:pPr>
            <w:r w:rsidRPr="00286D5A">
              <w:rPr>
                <w:rFonts w:ascii="Calibri" w:hAnsi="Calibri" w:cs="Calibri"/>
                <w:color w:val="00000A"/>
                <w:lang w:val="pl-PL"/>
              </w:rPr>
              <w:t>niezwłocznie, nie później niż 24 godzin od czasu przyjęcia zgłoszenia</w:t>
            </w:r>
          </w:p>
        </w:tc>
        <w:tc>
          <w:tcPr>
            <w:tcW w:w="19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212E3" w:rsidRPr="00286D5A" w:rsidRDefault="009212E3" w:rsidP="00ED3AAF">
            <w:pPr>
              <w:pStyle w:val="Standard"/>
              <w:widowControl w:val="0"/>
              <w:spacing w:after="0"/>
              <w:jc w:val="center"/>
              <w:rPr>
                <w:rFonts w:ascii="Calibri" w:hAnsi="Calibri" w:cs="Calibri"/>
                <w:color w:val="00000A"/>
                <w:lang w:val="pl-PL"/>
              </w:rPr>
            </w:pPr>
            <w:r w:rsidRPr="00286D5A">
              <w:rPr>
                <w:rFonts w:ascii="Calibri" w:hAnsi="Calibri" w:cs="Calibri"/>
                <w:color w:val="00000A"/>
                <w:lang w:val="pl-PL"/>
              </w:rPr>
              <w:t xml:space="preserve">niezwłocznie, nie później </w:t>
            </w:r>
            <w:r w:rsidRPr="00286D5A">
              <w:rPr>
                <w:rFonts w:ascii="Calibri" w:hAnsi="Calibri" w:cs="Calibri"/>
                <w:color w:val="00000A"/>
                <w:lang w:val="pl-PL"/>
              </w:rPr>
              <w:br/>
              <w:t xml:space="preserve">niż 72 godziny </w:t>
            </w:r>
            <w:r w:rsidRPr="00286D5A">
              <w:rPr>
                <w:rFonts w:ascii="Calibri" w:hAnsi="Calibri" w:cs="Calibri"/>
                <w:color w:val="00000A"/>
                <w:lang w:val="pl-PL"/>
              </w:rPr>
              <w:br/>
              <w:t>od czasu przyjęcia zgłoszenia</w:t>
            </w:r>
          </w:p>
        </w:tc>
      </w:tr>
      <w:tr w:rsidR="009212E3" w:rsidTr="00ED3AAF">
        <w:tc>
          <w:tcPr>
            <w:tcW w:w="156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212E3" w:rsidRDefault="009212E3" w:rsidP="00ED3AAF">
            <w:pPr>
              <w:pStyle w:val="Standard"/>
              <w:widowControl w:val="0"/>
              <w:spacing w:after="0"/>
              <w:rPr>
                <w:rFonts w:ascii="Calibri" w:hAnsi="Calibri" w:cs="Calibri"/>
                <w:color w:val="00000A"/>
              </w:rPr>
            </w:pPr>
            <w:r>
              <w:rPr>
                <w:rFonts w:ascii="Calibri" w:hAnsi="Calibri" w:cs="Calibri"/>
                <w:color w:val="00000A"/>
              </w:rPr>
              <w:t>BŁĄD</w:t>
            </w:r>
          </w:p>
        </w:tc>
        <w:tc>
          <w:tcPr>
            <w:tcW w:w="1985" w:type="dxa"/>
            <w:vMerge/>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212E3" w:rsidRDefault="009212E3" w:rsidP="00ED3AAF"/>
        </w:tc>
        <w:tc>
          <w:tcPr>
            <w:tcW w:w="19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212E3" w:rsidRDefault="009212E3" w:rsidP="00ED3AAF">
            <w:pPr>
              <w:pStyle w:val="Standard"/>
              <w:widowControl w:val="0"/>
              <w:spacing w:after="0"/>
              <w:jc w:val="center"/>
              <w:rPr>
                <w:rFonts w:ascii="Calibri" w:hAnsi="Calibri" w:cs="Calibri"/>
                <w:color w:val="00000A"/>
              </w:rPr>
            </w:pPr>
            <w:r>
              <w:rPr>
                <w:rFonts w:ascii="Calibri" w:hAnsi="Calibri" w:cs="Calibri"/>
                <w:color w:val="00000A"/>
              </w:rPr>
              <w:t>nie dotyczy</w:t>
            </w:r>
          </w:p>
        </w:tc>
        <w:tc>
          <w:tcPr>
            <w:tcW w:w="21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212E3" w:rsidRPr="00286D5A" w:rsidRDefault="009212E3" w:rsidP="00ED3AAF">
            <w:pPr>
              <w:pStyle w:val="Standard"/>
              <w:widowControl w:val="0"/>
              <w:spacing w:after="0"/>
              <w:jc w:val="center"/>
              <w:rPr>
                <w:rFonts w:ascii="Calibri" w:hAnsi="Calibri" w:cs="Calibri"/>
                <w:color w:val="00000A"/>
                <w:lang w:val="pl-PL"/>
              </w:rPr>
            </w:pPr>
            <w:r w:rsidRPr="00286D5A">
              <w:rPr>
                <w:rFonts w:ascii="Calibri" w:hAnsi="Calibri" w:cs="Calibri"/>
                <w:color w:val="00000A"/>
                <w:lang w:val="pl-PL"/>
              </w:rPr>
              <w:t xml:space="preserve">niezwłocznie nie </w:t>
            </w:r>
            <w:r w:rsidRPr="00286D5A">
              <w:rPr>
                <w:rFonts w:ascii="Calibri" w:hAnsi="Calibri" w:cs="Calibri"/>
                <w:color w:val="00000A"/>
                <w:lang w:val="pl-PL"/>
              </w:rPr>
              <w:lastRenderedPageBreak/>
              <w:t>później niż 7 dni robocze od dnia przyjęcia zgłoszenia</w:t>
            </w:r>
          </w:p>
        </w:tc>
        <w:tc>
          <w:tcPr>
            <w:tcW w:w="19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212E3" w:rsidRPr="00286D5A" w:rsidRDefault="009212E3" w:rsidP="00ED3AAF">
            <w:pPr>
              <w:pStyle w:val="Standard"/>
              <w:widowControl w:val="0"/>
              <w:spacing w:after="0"/>
              <w:jc w:val="center"/>
              <w:rPr>
                <w:rFonts w:ascii="Calibri" w:hAnsi="Calibri" w:cs="Calibri"/>
                <w:color w:val="00000A"/>
                <w:lang w:val="pl-PL"/>
              </w:rPr>
            </w:pPr>
            <w:r w:rsidRPr="00286D5A">
              <w:rPr>
                <w:rFonts w:ascii="Calibri" w:hAnsi="Calibri" w:cs="Calibri"/>
                <w:color w:val="00000A"/>
                <w:lang w:val="pl-PL"/>
              </w:rPr>
              <w:lastRenderedPageBreak/>
              <w:t xml:space="preserve">niezwłocznie nie </w:t>
            </w:r>
            <w:r w:rsidRPr="00286D5A">
              <w:rPr>
                <w:rFonts w:ascii="Calibri" w:hAnsi="Calibri" w:cs="Calibri"/>
                <w:color w:val="00000A"/>
                <w:lang w:val="pl-PL"/>
              </w:rPr>
              <w:lastRenderedPageBreak/>
              <w:t>później niż 30 dni roboczych od dnia przyjęcia zgłoszenia</w:t>
            </w:r>
          </w:p>
        </w:tc>
      </w:tr>
      <w:tr w:rsidR="009212E3" w:rsidTr="00ED3AAF">
        <w:tc>
          <w:tcPr>
            <w:tcW w:w="156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212E3" w:rsidRDefault="009212E3" w:rsidP="00ED3AAF">
            <w:pPr>
              <w:pStyle w:val="Standard"/>
              <w:widowControl w:val="0"/>
              <w:shd w:val="clear" w:color="auto" w:fill="FFFFFF"/>
              <w:spacing w:after="0"/>
              <w:rPr>
                <w:rFonts w:ascii="Calibri" w:hAnsi="Calibri" w:cs="Calibri"/>
                <w:color w:val="00000A"/>
              </w:rPr>
            </w:pPr>
            <w:r>
              <w:rPr>
                <w:rFonts w:ascii="Calibri" w:hAnsi="Calibri" w:cs="Calibri"/>
                <w:color w:val="00000A"/>
              </w:rPr>
              <w:lastRenderedPageBreak/>
              <w:t>USTERKA</w:t>
            </w:r>
          </w:p>
        </w:tc>
        <w:tc>
          <w:tcPr>
            <w:tcW w:w="1985" w:type="dxa"/>
            <w:vMerge/>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212E3" w:rsidRDefault="009212E3" w:rsidP="00ED3AAF"/>
        </w:tc>
        <w:tc>
          <w:tcPr>
            <w:tcW w:w="19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212E3" w:rsidRDefault="009212E3" w:rsidP="00ED3AAF">
            <w:pPr>
              <w:pStyle w:val="Standard"/>
              <w:widowControl w:val="0"/>
              <w:shd w:val="clear" w:color="auto" w:fill="FFFFFF"/>
              <w:spacing w:after="0"/>
              <w:jc w:val="center"/>
              <w:rPr>
                <w:rFonts w:ascii="Calibri" w:hAnsi="Calibri" w:cs="Calibri"/>
                <w:color w:val="00000A"/>
              </w:rPr>
            </w:pPr>
            <w:r>
              <w:rPr>
                <w:rFonts w:ascii="Calibri" w:hAnsi="Calibri" w:cs="Calibri"/>
                <w:color w:val="00000A"/>
              </w:rPr>
              <w:t>nie dotyczy</w:t>
            </w:r>
          </w:p>
        </w:tc>
        <w:tc>
          <w:tcPr>
            <w:tcW w:w="21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212E3" w:rsidRPr="00286D5A" w:rsidRDefault="009212E3" w:rsidP="00ED3AAF">
            <w:pPr>
              <w:pStyle w:val="Standard"/>
              <w:widowControl w:val="0"/>
              <w:shd w:val="clear" w:color="auto" w:fill="FFFFFF"/>
              <w:spacing w:after="0"/>
              <w:jc w:val="center"/>
              <w:rPr>
                <w:rFonts w:ascii="Calibri" w:hAnsi="Calibri" w:cs="Calibri"/>
                <w:color w:val="00000A"/>
                <w:lang w:val="pl-PL"/>
              </w:rPr>
            </w:pPr>
            <w:r w:rsidRPr="00286D5A">
              <w:rPr>
                <w:rFonts w:ascii="Calibri" w:hAnsi="Calibri" w:cs="Calibri"/>
                <w:color w:val="00000A"/>
                <w:lang w:val="pl-PL"/>
              </w:rPr>
              <w:t>niezwłocznie nie później niż 7 dni roboczych od dnia przyjęcia zgłoszenia</w:t>
            </w:r>
          </w:p>
        </w:tc>
        <w:tc>
          <w:tcPr>
            <w:tcW w:w="19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212E3" w:rsidRPr="00286D5A" w:rsidRDefault="009212E3" w:rsidP="00ED3AAF">
            <w:pPr>
              <w:pStyle w:val="Standard"/>
              <w:widowControl w:val="0"/>
              <w:shd w:val="clear" w:color="auto" w:fill="FFFFFF"/>
              <w:spacing w:after="0"/>
              <w:jc w:val="center"/>
              <w:rPr>
                <w:lang w:val="pl-PL"/>
              </w:rPr>
            </w:pPr>
            <w:r w:rsidRPr="00286D5A">
              <w:rPr>
                <w:rFonts w:ascii="Calibri" w:hAnsi="Calibri" w:cs="Calibri"/>
                <w:color w:val="00000A"/>
                <w:lang w:val="pl-PL"/>
              </w:rPr>
              <w:t>niezwłocznie nie później niż 30 dni roboczych od dnia przyjęcia zgłoszenia</w:t>
            </w:r>
          </w:p>
        </w:tc>
      </w:tr>
    </w:tbl>
    <w:p w:rsidR="009212E3" w:rsidRPr="00286D5A" w:rsidRDefault="009212E3" w:rsidP="009212E3">
      <w:pPr>
        <w:pStyle w:val="Standard"/>
        <w:shd w:val="clear" w:color="auto" w:fill="FFFFFF"/>
        <w:spacing w:after="0"/>
        <w:ind w:left="0" w:right="0" w:firstLine="0"/>
        <w:rPr>
          <w:rFonts w:ascii="Calibri" w:hAnsi="Calibri" w:cs="Calibri"/>
          <w:color w:val="00000A"/>
          <w:lang w:val="pl-PL"/>
        </w:rPr>
      </w:pPr>
    </w:p>
    <w:p w:rsidR="009212E3" w:rsidRPr="00E7333C" w:rsidRDefault="009212E3" w:rsidP="0046399F">
      <w:pPr>
        <w:pStyle w:val="Akapitzlist1"/>
        <w:numPr>
          <w:ilvl w:val="0"/>
          <w:numId w:val="69"/>
        </w:numPr>
        <w:shd w:val="clear" w:color="auto" w:fill="FFFFFF"/>
        <w:tabs>
          <w:tab w:val="left" w:pos="713"/>
        </w:tabs>
        <w:autoSpaceDN w:val="0"/>
        <w:spacing w:after="0" w:line="360" w:lineRule="auto"/>
        <w:ind w:left="924" w:hanging="357"/>
        <w:textAlignment w:val="baseline"/>
      </w:pPr>
      <w:r w:rsidRPr="00E7333C">
        <w:rPr>
          <w:color w:val="00000A"/>
        </w:rPr>
        <w:t>dopuszcza się zmianę kwalifikacji zgłoszenia Wady, po uprzedniej zgodzie Zamawiającego. Do czasu potwierdzenia zmiany kwalifikacji, uznaje się za obowiązującą kwalifikację pierwotną,</w:t>
      </w:r>
    </w:p>
    <w:p w:rsidR="009212E3" w:rsidRPr="00E7333C" w:rsidRDefault="009212E3" w:rsidP="0046399F">
      <w:pPr>
        <w:pStyle w:val="Akapitzlist1"/>
        <w:numPr>
          <w:ilvl w:val="0"/>
          <w:numId w:val="69"/>
        </w:numPr>
        <w:shd w:val="clear" w:color="auto" w:fill="FFFFFF"/>
        <w:tabs>
          <w:tab w:val="left" w:pos="713"/>
        </w:tabs>
        <w:autoSpaceDN w:val="0"/>
        <w:spacing w:after="0" w:line="360" w:lineRule="auto"/>
        <w:ind w:left="924" w:hanging="357"/>
        <w:textAlignment w:val="baseline"/>
        <w:rPr>
          <w:color w:val="00000A"/>
        </w:rPr>
      </w:pPr>
      <w:r w:rsidRPr="00E7333C">
        <w:rPr>
          <w:color w:val="00000A"/>
        </w:rPr>
        <w:t xml:space="preserve">czasy naprawy mogą być inne niż wskazane w powyższych tabelach, jeżeli Zamawiający zaakceptuje zmianę kwalifikacji zgłoszenia, o której mowa w punkcie </w:t>
      </w:r>
      <w:r>
        <w:rPr>
          <w:color w:val="00000A"/>
        </w:rPr>
        <w:t>B</w:t>
      </w:r>
      <w:r w:rsidRPr="00E7333C">
        <w:rPr>
          <w:color w:val="00000A"/>
        </w:rPr>
        <w:t>,</w:t>
      </w:r>
    </w:p>
    <w:p w:rsidR="009212E3" w:rsidRPr="00E7333C" w:rsidRDefault="009212E3" w:rsidP="0046399F">
      <w:pPr>
        <w:pStyle w:val="Akapitzlist1"/>
        <w:numPr>
          <w:ilvl w:val="0"/>
          <w:numId w:val="69"/>
        </w:numPr>
        <w:shd w:val="clear" w:color="auto" w:fill="FFFFFF"/>
        <w:tabs>
          <w:tab w:val="left" w:pos="713"/>
        </w:tabs>
        <w:autoSpaceDN w:val="0"/>
        <w:spacing w:after="0" w:line="360" w:lineRule="auto"/>
        <w:ind w:left="924" w:hanging="357"/>
        <w:textAlignment w:val="baseline"/>
      </w:pPr>
      <w:r w:rsidRPr="00E7333C">
        <w:rPr>
          <w:color w:val="00000A"/>
        </w:rPr>
        <w:t>w przypadku braku możliwości usunięcia Wady lub przedstawienia rozwiązania zastępczego zdalnie, Wykonawca zobowiązany jest do świadczenia gwarancji bezpośrednio w lokalizacji Zamawiającego,</w:t>
      </w:r>
    </w:p>
    <w:p w:rsidR="009212E3" w:rsidRPr="00E7333C" w:rsidRDefault="009212E3" w:rsidP="0046399F">
      <w:pPr>
        <w:pStyle w:val="Akapitzlist1"/>
        <w:numPr>
          <w:ilvl w:val="0"/>
          <w:numId w:val="69"/>
        </w:numPr>
        <w:shd w:val="clear" w:color="auto" w:fill="FFFFFF"/>
        <w:tabs>
          <w:tab w:val="left" w:pos="713"/>
        </w:tabs>
        <w:autoSpaceDN w:val="0"/>
        <w:spacing w:after="0" w:line="360" w:lineRule="auto"/>
        <w:ind w:left="924" w:hanging="357"/>
        <w:textAlignment w:val="baseline"/>
        <w:rPr>
          <w:color w:val="00000A"/>
        </w:rPr>
      </w:pPr>
      <w:r w:rsidRPr="00E7333C">
        <w:rPr>
          <w:color w:val="00000A"/>
        </w:rPr>
        <w:t>usunięcie Wady Oprogramowania, nastąpi poprzez przekazanie poprawki lub nowej wersji. Każda nowa poprawka lub nowa wersja musi posiadać unikalny numer</w:t>
      </w:r>
      <w:r>
        <w:rPr>
          <w:color w:val="00000A"/>
        </w:rPr>
        <w:t xml:space="preserve"> lub onzaczenie,</w:t>
      </w:r>
    </w:p>
    <w:p w:rsidR="009212E3" w:rsidRPr="002A6A44" w:rsidRDefault="009212E3" w:rsidP="009212E3">
      <w:pPr>
        <w:spacing w:before="360" w:after="120"/>
        <w:rPr>
          <w:b/>
          <w:bCs/>
        </w:rPr>
      </w:pPr>
      <w:bookmarkStart w:id="192" w:name="Bookmark33"/>
      <w:bookmarkStart w:id="193" w:name="_Toc10718274"/>
      <w:bookmarkStart w:id="194" w:name="_Toc10718428"/>
      <w:bookmarkStart w:id="195" w:name="_Toc11068200"/>
      <w:bookmarkStart w:id="196" w:name="_Toc11068284"/>
      <w:bookmarkStart w:id="197" w:name="_Toc11068500"/>
      <w:bookmarkStart w:id="198" w:name="_Toc13218490"/>
      <w:bookmarkStart w:id="199" w:name="_Toc13222246"/>
      <w:bookmarkStart w:id="200" w:name="__RefHeading__2083_1863968580"/>
      <w:bookmarkEnd w:id="192"/>
      <w:bookmarkEnd w:id="193"/>
      <w:bookmarkEnd w:id="194"/>
      <w:bookmarkEnd w:id="195"/>
      <w:bookmarkEnd w:id="196"/>
      <w:bookmarkEnd w:id="197"/>
      <w:bookmarkEnd w:id="198"/>
      <w:r w:rsidRPr="002A6A44">
        <w:rPr>
          <w:b/>
          <w:bCs/>
        </w:rPr>
        <w:t>Pozostałe ustalenia:</w:t>
      </w:r>
      <w:bookmarkEnd w:id="199"/>
      <w:bookmarkEnd w:id="200"/>
    </w:p>
    <w:p w:rsidR="009212E3" w:rsidRPr="00286D5A" w:rsidRDefault="009212E3" w:rsidP="0046399F">
      <w:pPr>
        <w:pStyle w:val="Akapitzlist1"/>
        <w:numPr>
          <w:ilvl w:val="0"/>
          <w:numId w:val="64"/>
        </w:numPr>
        <w:shd w:val="clear" w:color="auto" w:fill="FFFFFF"/>
        <w:tabs>
          <w:tab w:val="left" w:pos="713"/>
        </w:tabs>
        <w:autoSpaceDN w:val="0"/>
        <w:spacing w:after="0" w:line="360" w:lineRule="auto"/>
        <w:ind w:left="340" w:hanging="340"/>
        <w:textAlignment w:val="baseline"/>
      </w:pPr>
      <w:r w:rsidRPr="00286D5A">
        <w:t>System Zgłoszeń, który zostanie udostępniony przez Wykonawcę, ma dodatkowo pozwalać na prowadzenie rejestru wykonan</w:t>
      </w:r>
      <w:r>
        <w:t>ych</w:t>
      </w:r>
      <w:r w:rsidRPr="00286D5A">
        <w:t xml:space="preserve"> czynności gwarancyjn</w:t>
      </w:r>
      <w:r>
        <w:t>ych</w:t>
      </w:r>
      <w:r w:rsidRPr="00286D5A">
        <w:t>, ewidencję wszystkich zgłoszeń gwarancyjnych, opis zmian w konfiguracji Oprogramowania; prowadzenie rejestru zgłoszeń jest obowiązkiem Wykonawcy.</w:t>
      </w:r>
    </w:p>
    <w:p w:rsidR="009212E3" w:rsidRPr="00286D5A" w:rsidRDefault="009212E3" w:rsidP="0046399F">
      <w:pPr>
        <w:pStyle w:val="Akapitzlist1"/>
        <w:numPr>
          <w:ilvl w:val="0"/>
          <w:numId w:val="63"/>
        </w:numPr>
        <w:shd w:val="clear" w:color="auto" w:fill="FFFFFF"/>
        <w:tabs>
          <w:tab w:val="left" w:pos="713"/>
        </w:tabs>
        <w:autoSpaceDN w:val="0"/>
        <w:spacing w:after="0" w:line="360" w:lineRule="auto"/>
        <w:ind w:left="340" w:hanging="340"/>
        <w:textAlignment w:val="baseline"/>
      </w:pPr>
      <w:r w:rsidRPr="00286D5A">
        <w:t>Gwarancja na urządzenia musi być świadczona przez firmę autoryzowaną przez producenta lub jego przedstawicielstwo w przypadku, gdy Oferent nie posiada takiej autoryzacji.</w:t>
      </w:r>
    </w:p>
    <w:p w:rsidR="009212E3" w:rsidRDefault="009212E3" w:rsidP="0046399F">
      <w:pPr>
        <w:pStyle w:val="Akapitzlist1"/>
        <w:numPr>
          <w:ilvl w:val="0"/>
          <w:numId w:val="63"/>
        </w:numPr>
        <w:shd w:val="clear" w:color="auto" w:fill="FFFFFF"/>
        <w:tabs>
          <w:tab w:val="left" w:pos="713"/>
        </w:tabs>
        <w:autoSpaceDN w:val="0"/>
        <w:spacing w:after="0" w:line="360" w:lineRule="auto"/>
        <w:ind w:left="340" w:hanging="340"/>
        <w:textAlignment w:val="baseline"/>
      </w:pPr>
      <w:r w:rsidRPr="002A6A44">
        <w:t>Zamawiający ustala procedurę zdalnego dostępu Wykonawcy do Oprogramowania</w:t>
      </w:r>
      <w:r>
        <w:t>:</w:t>
      </w:r>
      <w:r w:rsidRPr="002A6A44">
        <w:t xml:space="preserve"> Wykonawca drogą elektroniczną poprzez e-mail, prześle Zamawiającemu wniosek o uzyskanie zdalnego dostępu do Oprogramowania, wskazując co najmniej:</w:t>
      </w:r>
    </w:p>
    <w:p w:rsidR="009212E3" w:rsidRPr="002A6A44" w:rsidRDefault="009212E3" w:rsidP="0046399F">
      <w:pPr>
        <w:pStyle w:val="Akapitzlist1"/>
        <w:numPr>
          <w:ilvl w:val="0"/>
          <w:numId w:val="70"/>
        </w:numPr>
        <w:shd w:val="clear" w:color="auto" w:fill="FFFFFF"/>
        <w:tabs>
          <w:tab w:val="left" w:pos="713"/>
        </w:tabs>
        <w:autoSpaceDN w:val="0"/>
        <w:spacing w:after="0" w:line="360" w:lineRule="auto"/>
        <w:textAlignment w:val="baseline"/>
      </w:pPr>
      <w:r w:rsidRPr="002A6A44">
        <w:t>imię i nazwisko pracownika Wykonawcy, któremu zostanie przyznany dostęp,</w:t>
      </w:r>
    </w:p>
    <w:p w:rsidR="009212E3" w:rsidRPr="002A6A44" w:rsidRDefault="009212E3" w:rsidP="0046399F">
      <w:pPr>
        <w:pStyle w:val="Akapitzlist1"/>
        <w:numPr>
          <w:ilvl w:val="0"/>
          <w:numId w:val="70"/>
        </w:numPr>
        <w:shd w:val="clear" w:color="auto" w:fill="FFFFFF"/>
        <w:tabs>
          <w:tab w:val="left" w:pos="713"/>
        </w:tabs>
        <w:autoSpaceDN w:val="0"/>
        <w:spacing w:after="0" w:line="360" w:lineRule="auto"/>
        <w:textAlignment w:val="baseline"/>
      </w:pPr>
      <w:r w:rsidRPr="002A6A44">
        <w:t>nazwa i adres IP zasobu (bazy danych/oprogramowania), który zostanie udostępniony,</w:t>
      </w:r>
    </w:p>
    <w:p w:rsidR="009212E3" w:rsidRPr="002A6A44" w:rsidRDefault="009212E3" w:rsidP="0046399F">
      <w:pPr>
        <w:pStyle w:val="Akapitzlist1"/>
        <w:numPr>
          <w:ilvl w:val="0"/>
          <w:numId w:val="70"/>
        </w:numPr>
        <w:shd w:val="clear" w:color="auto" w:fill="FFFFFF"/>
        <w:tabs>
          <w:tab w:val="left" w:pos="713"/>
        </w:tabs>
        <w:autoSpaceDN w:val="0"/>
        <w:spacing w:after="0" w:line="360" w:lineRule="auto"/>
        <w:textAlignment w:val="baseline"/>
      </w:pPr>
      <w:r w:rsidRPr="002A6A44">
        <w:lastRenderedPageBreak/>
        <w:t>usługi sieciowe, które zostaną udostępnione,</w:t>
      </w:r>
    </w:p>
    <w:p w:rsidR="009212E3" w:rsidRPr="002A6A44" w:rsidRDefault="009212E3" w:rsidP="0046399F">
      <w:pPr>
        <w:pStyle w:val="Akapitzlist1"/>
        <w:numPr>
          <w:ilvl w:val="0"/>
          <w:numId w:val="70"/>
        </w:numPr>
        <w:shd w:val="clear" w:color="auto" w:fill="FFFFFF"/>
        <w:tabs>
          <w:tab w:val="left" w:pos="713"/>
        </w:tabs>
        <w:autoSpaceDN w:val="0"/>
        <w:spacing w:after="0" w:line="360" w:lineRule="auto"/>
        <w:textAlignment w:val="baseline"/>
      </w:pPr>
      <w:r w:rsidRPr="002A6A44">
        <w:t>okres czasu, na który będzie aktywowany dostęp,</w:t>
      </w:r>
    </w:p>
    <w:p w:rsidR="009212E3" w:rsidRPr="002A6A44" w:rsidRDefault="009212E3" w:rsidP="0046399F">
      <w:pPr>
        <w:pStyle w:val="Akapitzlist1"/>
        <w:numPr>
          <w:ilvl w:val="0"/>
          <w:numId w:val="70"/>
        </w:numPr>
        <w:shd w:val="clear" w:color="auto" w:fill="FFFFFF"/>
        <w:tabs>
          <w:tab w:val="left" w:pos="713"/>
        </w:tabs>
        <w:autoSpaceDN w:val="0"/>
        <w:spacing w:after="0" w:line="360" w:lineRule="auto"/>
        <w:textAlignment w:val="baseline"/>
      </w:pPr>
      <w:r w:rsidRPr="002A6A44">
        <w:t>numer zgłoszenia gwarancyjnego,</w:t>
      </w:r>
    </w:p>
    <w:p w:rsidR="009212E3" w:rsidRPr="002A6A44" w:rsidRDefault="009212E3" w:rsidP="0046399F">
      <w:pPr>
        <w:pStyle w:val="Akapitzlist1"/>
        <w:numPr>
          <w:ilvl w:val="0"/>
          <w:numId w:val="70"/>
        </w:numPr>
        <w:shd w:val="clear" w:color="auto" w:fill="FFFFFF"/>
        <w:tabs>
          <w:tab w:val="left" w:pos="713"/>
        </w:tabs>
        <w:autoSpaceDN w:val="0"/>
        <w:spacing w:after="0" w:line="360" w:lineRule="auto"/>
        <w:textAlignment w:val="baseline"/>
      </w:pPr>
      <w:r w:rsidRPr="002A6A44">
        <w:t>przyczyna złożenia wniosku,</w:t>
      </w:r>
    </w:p>
    <w:p w:rsidR="009212E3" w:rsidRPr="002A6A44" w:rsidRDefault="009212E3" w:rsidP="0046399F">
      <w:pPr>
        <w:pStyle w:val="Akapitzlist1"/>
        <w:numPr>
          <w:ilvl w:val="0"/>
          <w:numId w:val="70"/>
        </w:numPr>
        <w:shd w:val="clear" w:color="auto" w:fill="FFFFFF"/>
        <w:tabs>
          <w:tab w:val="left" w:pos="713"/>
        </w:tabs>
        <w:autoSpaceDN w:val="0"/>
        <w:spacing w:after="0" w:line="360" w:lineRule="auto"/>
        <w:textAlignment w:val="baseline"/>
      </w:pPr>
      <w:r w:rsidRPr="002A6A44">
        <w:t>przyczyna złożenia wniosku,</w:t>
      </w:r>
    </w:p>
    <w:p w:rsidR="009212E3" w:rsidRDefault="009212E3" w:rsidP="0046399F">
      <w:pPr>
        <w:pStyle w:val="Akapitzlist1"/>
        <w:numPr>
          <w:ilvl w:val="0"/>
          <w:numId w:val="70"/>
        </w:numPr>
        <w:shd w:val="clear" w:color="auto" w:fill="FFFFFF"/>
        <w:tabs>
          <w:tab w:val="left" w:pos="713"/>
        </w:tabs>
        <w:autoSpaceDN w:val="0"/>
        <w:spacing w:after="0" w:line="360" w:lineRule="auto"/>
        <w:textAlignment w:val="baseline"/>
      </w:pPr>
      <w:r w:rsidRPr="002A6A44">
        <w:t>opis czynności, które zostaną wykonane,</w:t>
      </w:r>
    </w:p>
    <w:p w:rsidR="009212E3" w:rsidRPr="002A477F" w:rsidRDefault="009212E3" w:rsidP="0046399F">
      <w:pPr>
        <w:pStyle w:val="Akapitzlist1"/>
        <w:numPr>
          <w:ilvl w:val="0"/>
          <w:numId w:val="63"/>
        </w:numPr>
        <w:shd w:val="clear" w:color="auto" w:fill="FFFFFF"/>
        <w:tabs>
          <w:tab w:val="left" w:pos="713"/>
        </w:tabs>
        <w:autoSpaceDN w:val="0"/>
        <w:spacing w:after="0" w:line="360" w:lineRule="auto"/>
        <w:textAlignment w:val="baseline"/>
      </w:pPr>
      <w:r>
        <w:t>Procedura odpowiedzi Zamawiającego na złożony wniosek:</w:t>
      </w:r>
      <w:r w:rsidRPr="00286D5A">
        <w:t xml:space="preserve"> </w:t>
      </w:r>
    </w:p>
    <w:p w:rsidR="009212E3" w:rsidRPr="002A477F" w:rsidRDefault="009212E3" w:rsidP="0046399F">
      <w:pPr>
        <w:pStyle w:val="Akapitzlist1"/>
        <w:numPr>
          <w:ilvl w:val="0"/>
          <w:numId w:val="71"/>
        </w:numPr>
        <w:shd w:val="clear" w:color="auto" w:fill="FFFFFF"/>
        <w:tabs>
          <w:tab w:val="left" w:pos="713"/>
        </w:tabs>
        <w:autoSpaceDN w:val="0"/>
        <w:spacing w:after="0" w:line="360" w:lineRule="auto"/>
        <w:textAlignment w:val="baseline"/>
      </w:pPr>
      <w:r w:rsidRPr="002A477F">
        <w:t>osoba wyznaczona przez Zamawiającego zaopiniuje wniosek i w formie elektronicznej poprzez e-mail odpowie, podając informację o zgodzie lub jej braku.</w:t>
      </w:r>
    </w:p>
    <w:p w:rsidR="009212E3" w:rsidRPr="002A477F" w:rsidRDefault="009212E3" w:rsidP="0046399F">
      <w:pPr>
        <w:pStyle w:val="Akapitzlist1"/>
        <w:numPr>
          <w:ilvl w:val="0"/>
          <w:numId w:val="71"/>
        </w:numPr>
        <w:shd w:val="clear" w:color="auto" w:fill="FFFFFF"/>
        <w:tabs>
          <w:tab w:val="left" w:pos="713"/>
        </w:tabs>
        <w:autoSpaceDN w:val="0"/>
        <w:spacing w:after="0" w:line="360" w:lineRule="auto"/>
        <w:textAlignment w:val="baseline"/>
      </w:pPr>
      <w:r w:rsidRPr="002A477F">
        <w:t xml:space="preserve">po zakończeniu prac Wykonawca ma obowiązek przesłać Zamawiającemu raport </w:t>
      </w:r>
      <w:r w:rsidR="005C3A21">
        <w:br/>
      </w:r>
      <w:r w:rsidRPr="002A477F">
        <w:t>z wykonanych prac z wykorzystaniem zdalnego dostępu, podając czas ich trwania i zakres.</w:t>
      </w:r>
    </w:p>
    <w:p w:rsidR="009212E3" w:rsidRPr="002A477F" w:rsidRDefault="009212E3" w:rsidP="0046399F">
      <w:pPr>
        <w:pStyle w:val="Akapitzlist1"/>
        <w:numPr>
          <w:ilvl w:val="0"/>
          <w:numId w:val="71"/>
        </w:numPr>
        <w:shd w:val="clear" w:color="auto" w:fill="FFFFFF"/>
        <w:tabs>
          <w:tab w:val="left" w:pos="713"/>
        </w:tabs>
        <w:autoSpaceDN w:val="0"/>
        <w:spacing w:after="0" w:line="360" w:lineRule="auto"/>
        <w:textAlignment w:val="baseline"/>
      </w:pPr>
      <w:r w:rsidRPr="002A477F">
        <w:t>każdy zdalny dostęp do Oprogramowania musi być przez Wykonawcę odnotowany w Systemie Zgłoszeń,</w:t>
      </w:r>
    </w:p>
    <w:p w:rsidR="009212E3" w:rsidRDefault="009212E3" w:rsidP="0046399F">
      <w:pPr>
        <w:pStyle w:val="Akapitzlist1"/>
        <w:numPr>
          <w:ilvl w:val="0"/>
          <w:numId w:val="71"/>
        </w:numPr>
        <w:shd w:val="clear" w:color="auto" w:fill="FFFFFF"/>
        <w:tabs>
          <w:tab w:val="left" w:pos="713"/>
        </w:tabs>
        <w:autoSpaceDN w:val="0"/>
        <w:spacing w:after="0" w:line="360" w:lineRule="auto"/>
        <w:textAlignment w:val="baseline"/>
      </w:pPr>
      <w:r w:rsidRPr="002A477F">
        <w:t xml:space="preserve">dostęp do zasobów Zamawiającego musi być zgodny z obowiązującą u niego polityką bezpieczeństwa.  </w:t>
      </w:r>
    </w:p>
    <w:p w:rsidR="009212E3" w:rsidRPr="00286D5A" w:rsidRDefault="009212E3" w:rsidP="0046399F">
      <w:pPr>
        <w:pStyle w:val="Akapitzlist1"/>
        <w:numPr>
          <w:ilvl w:val="0"/>
          <w:numId w:val="63"/>
        </w:numPr>
        <w:shd w:val="clear" w:color="auto" w:fill="FFFFFF"/>
        <w:tabs>
          <w:tab w:val="left" w:pos="713"/>
        </w:tabs>
        <w:autoSpaceDN w:val="0"/>
        <w:spacing w:after="0" w:line="360" w:lineRule="auto"/>
        <w:textAlignment w:val="baseline"/>
      </w:pPr>
      <w:r>
        <w:t xml:space="preserve">Wykonawca zobowiązuje się do </w:t>
      </w:r>
      <w:r w:rsidRPr="00286D5A">
        <w:t>przekazania Zamawiającemu informacji o nowych wersjach oprogramowania drogą elektroniczną na wskazany adres e-mail Zamawiającego,</w:t>
      </w:r>
    </w:p>
    <w:p w:rsidR="009212E3" w:rsidRPr="00286D5A" w:rsidRDefault="009212E3" w:rsidP="0046399F">
      <w:pPr>
        <w:pStyle w:val="Akapitzlist1"/>
        <w:numPr>
          <w:ilvl w:val="0"/>
          <w:numId w:val="63"/>
        </w:numPr>
        <w:shd w:val="clear" w:color="auto" w:fill="FFFFFF"/>
        <w:tabs>
          <w:tab w:val="left" w:pos="713"/>
        </w:tabs>
        <w:autoSpaceDN w:val="0"/>
        <w:spacing w:after="0" w:line="360" w:lineRule="auto"/>
        <w:textAlignment w:val="baseline"/>
      </w:pPr>
      <w:r>
        <w:t xml:space="preserve">Wykonawca zobowiązuje się do </w:t>
      </w:r>
      <w:r w:rsidRPr="00286D5A">
        <w:rPr>
          <w:color w:val="00000A"/>
        </w:rPr>
        <w:t>świadczenia usług w postaci konsultacji, porad, dodatkowej konfiguracji, tworzenia nowych raportów, wsparcia technicznego w zakresie wdrożenia oraz użytkowania oprogramowania przy czym:</w:t>
      </w:r>
    </w:p>
    <w:p w:rsidR="009212E3" w:rsidRPr="00286D5A" w:rsidRDefault="009212E3" w:rsidP="0046399F">
      <w:pPr>
        <w:pStyle w:val="Akapitzlist1"/>
        <w:numPr>
          <w:ilvl w:val="0"/>
          <w:numId w:val="72"/>
        </w:numPr>
        <w:shd w:val="clear" w:color="auto" w:fill="FFFFFF"/>
        <w:tabs>
          <w:tab w:val="left" w:pos="713"/>
        </w:tabs>
        <w:autoSpaceDN w:val="0"/>
        <w:spacing w:after="0" w:line="360" w:lineRule="auto"/>
        <w:ind w:left="924" w:hanging="357"/>
        <w:textAlignment w:val="baseline"/>
      </w:pPr>
      <w:r w:rsidRPr="00286D5A">
        <w:t xml:space="preserve">usługi będą świadczone w dni robocze w godzinach od 8.00 do 16.00 w języku polskim, </w:t>
      </w:r>
      <w:r w:rsidRPr="00286D5A">
        <w:br/>
        <w:t>w siedzibie Zamawiającego lub za uzgodnieniem Stron, jako prace świadczone zdalnie</w:t>
      </w:r>
    </w:p>
    <w:p w:rsidR="009212E3" w:rsidRPr="00403E3D" w:rsidRDefault="009212E3" w:rsidP="00403E3D">
      <w:pPr>
        <w:pStyle w:val="Akapitzlist1"/>
        <w:numPr>
          <w:ilvl w:val="0"/>
          <w:numId w:val="72"/>
        </w:numPr>
        <w:shd w:val="clear" w:color="auto" w:fill="FFFFFF"/>
        <w:tabs>
          <w:tab w:val="left" w:pos="713"/>
        </w:tabs>
        <w:autoSpaceDN w:val="0"/>
        <w:spacing w:after="0" w:line="360" w:lineRule="auto"/>
        <w:ind w:left="924" w:hanging="357"/>
        <w:textAlignment w:val="baseline"/>
      </w:pPr>
      <w:r w:rsidRPr="00286D5A">
        <w:t>tryb zgłaszania: telefonicznie, e-mail, faxem lub poprzez Elektroniczny System Zgłoszeń, konsultacje i porady będą udzielane na bieżąco podczas rozmowy telefonicznej lub w postaci elektronicznej, jednak nie później niż w ciągu 3 dni roboczych od skierowania zapytania. Jeżeli nie jest możliwe wykonanie usługi w ciągu 3 dni roboczych, Wykonawca uzgodni z Zamawiającym inny termin konsultacji lub porady, jeżeli Zamawiający wyrazi na to zgodę.</w:t>
      </w:r>
    </w:p>
    <w:p w:rsidR="009212E3" w:rsidRPr="00286D5A" w:rsidRDefault="009212E3" w:rsidP="009212E3">
      <w:pPr>
        <w:pStyle w:val="Standard"/>
        <w:widowControl w:val="0"/>
        <w:shd w:val="clear" w:color="auto" w:fill="FFFFFF"/>
        <w:tabs>
          <w:tab w:val="clear" w:pos="713"/>
          <w:tab w:val="left" w:pos="1565"/>
        </w:tabs>
        <w:spacing w:after="0"/>
        <w:ind w:right="0"/>
        <w:rPr>
          <w:rFonts w:ascii="Calibri" w:hAnsi="Calibri" w:cs="Calibri"/>
          <w:b/>
          <w:lang w:val="pl-PL"/>
        </w:rPr>
      </w:pPr>
      <w:r w:rsidRPr="00286D5A">
        <w:rPr>
          <w:rFonts w:ascii="Calibri" w:hAnsi="Calibri" w:cs="Calibri"/>
          <w:b/>
          <w:lang w:val="pl-PL"/>
        </w:rPr>
        <w:t>Uwaga:</w:t>
      </w:r>
    </w:p>
    <w:p w:rsidR="009212E3" w:rsidRPr="00286D5A" w:rsidRDefault="009212E3" w:rsidP="009212E3">
      <w:pPr>
        <w:pStyle w:val="Standard"/>
        <w:widowControl w:val="0"/>
        <w:shd w:val="clear" w:color="auto" w:fill="FFFFFF"/>
        <w:tabs>
          <w:tab w:val="clear" w:pos="713"/>
          <w:tab w:val="left" w:pos="1565"/>
        </w:tabs>
        <w:spacing w:after="0"/>
        <w:ind w:right="0"/>
        <w:rPr>
          <w:rFonts w:ascii="Calibri" w:hAnsi="Calibri" w:cs="Calibri"/>
          <w:lang w:val="pl-PL"/>
        </w:rPr>
      </w:pPr>
      <w:r w:rsidRPr="00286D5A">
        <w:rPr>
          <w:rFonts w:ascii="Calibri" w:hAnsi="Calibri" w:cs="Calibri"/>
          <w:lang w:val="pl-PL"/>
        </w:rPr>
        <w:t>W przypadku zapisu terminu jako:</w:t>
      </w:r>
    </w:p>
    <w:p w:rsidR="009212E3" w:rsidRPr="00286D5A" w:rsidRDefault="009212E3" w:rsidP="0046399F">
      <w:pPr>
        <w:pStyle w:val="Standard"/>
        <w:numPr>
          <w:ilvl w:val="0"/>
          <w:numId w:val="62"/>
        </w:numPr>
        <w:shd w:val="clear" w:color="auto" w:fill="FFFFFF"/>
        <w:spacing w:after="0"/>
        <w:ind w:left="425" w:right="0" w:hanging="425"/>
        <w:rPr>
          <w:rFonts w:ascii="Calibri" w:hAnsi="Calibri" w:cs="Calibri"/>
          <w:color w:val="00000A"/>
          <w:lang w:val="pl-PL"/>
        </w:rPr>
      </w:pPr>
      <w:r w:rsidRPr="00286D5A">
        <w:rPr>
          <w:rFonts w:ascii="Calibri" w:hAnsi="Calibri" w:cs="Calibri"/>
          <w:color w:val="00000A"/>
          <w:lang w:val="pl-PL"/>
        </w:rPr>
        <w:t>Dzień Roboczy należy rozumieć każdy dzień od poniedziałku do piątku z wyłączeniem dni ustawowo wolnych od pracy.</w:t>
      </w:r>
    </w:p>
    <w:p w:rsidR="009212E3" w:rsidRPr="00286D5A" w:rsidRDefault="009212E3" w:rsidP="0046399F">
      <w:pPr>
        <w:pStyle w:val="Standard"/>
        <w:numPr>
          <w:ilvl w:val="0"/>
          <w:numId w:val="62"/>
        </w:numPr>
        <w:shd w:val="clear" w:color="auto" w:fill="FFFFFF"/>
        <w:spacing w:after="0"/>
        <w:ind w:left="426" w:right="0" w:hanging="426"/>
        <w:rPr>
          <w:rFonts w:ascii="Calibri" w:hAnsi="Calibri" w:cs="Calibri"/>
          <w:color w:val="00000A"/>
          <w:lang w:val="pl-PL"/>
        </w:rPr>
      </w:pPr>
      <w:r w:rsidRPr="00286D5A">
        <w:rPr>
          <w:rFonts w:ascii="Calibri" w:hAnsi="Calibri" w:cs="Calibri"/>
          <w:color w:val="00000A"/>
          <w:lang w:val="pl-PL"/>
        </w:rPr>
        <w:t>Godziny Robocze należy rozumieć godziny od 8.00 do 16.00 w każdym Dniu Roboczym.</w:t>
      </w:r>
    </w:p>
    <w:p w:rsidR="009212E3" w:rsidRPr="00286D5A" w:rsidRDefault="009212E3" w:rsidP="009212E3">
      <w:pPr>
        <w:pStyle w:val="Standard"/>
        <w:shd w:val="clear" w:color="auto" w:fill="FFFFFF"/>
        <w:spacing w:after="0"/>
        <w:ind w:left="0" w:right="0" w:firstLine="0"/>
        <w:rPr>
          <w:rFonts w:ascii="Calibri" w:hAnsi="Calibri" w:cs="Calibri"/>
          <w:color w:val="00000A"/>
          <w:lang w:val="pl-PL"/>
        </w:rPr>
      </w:pPr>
      <w:bookmarkStart w:id="201" w:name="Bookmark34"/>
      <w:r w:rsidRPr="00286D5A">
        <w:rPr>
          <w:rFonts w:ascii="Calibri" w:hAnsi="Calibri" w:cs="Calibri"/>
          <w:color w:val="00000A"/>
          <w:lang w:val="pl-PL"/>
        </w:rPr>
        <w:lastRenderedPageBreak/>
        <w:t>W innych przypadkach należy rozumieć jako dzień kalendarzowy.</w:t>
      </w:r>
      <w:bookmarkEnd w:id="201"/>
    </w:p>
    <w:p w:rsidR="009212E3" w:rsidRDefault="009212E3" w:rsidP="009212E3"/>
    <w:p w:rsidR="009212E3" w:rsidRPr="00F4369C" w:rsidRDefault="009212E3" w:rsidP="004D6C10">
      <w:pPr>
        <w:spacing w:after="160" w:line="259" w:lineRule="auto"/>
        <w:rPr>
          <w:rFonts w:eastAsia="Times New Roman" w:cstheme="minorHAnsi"/>
          <w:b/>
          <w:bCs/>
        </w:rPr>
      </w:pPr>
    </w:p>
    <w:sectPr w:rsidR="009212E3" w:rsidRPr="00F4369C" w:rsidSect="005C0CC1">
      <w:headerReference w:type="default" r:id="rId28"/>
      <w:footerReference w:type="default" r:id="rId29"/>
      <w:pgSz w:w="11906" w:h="16838"/>
      <w:pgMar w:top="1475" w:right="1417" w:bottom="1418" w:left="1417" w:header="510"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A3E" w:rsidRDefault="00957A3E">
      <w:pPr>
        <w:spacing w:after="0" w:line="240" w:lineRule="auto"/>
      </w:pPr>
      <w:r>
        <w:separator/>
      </w:r>
    </w:p>
  </w:endnote>
  <w:endnote w:type="continuationSeparator" w:id="0">
    <w:p w:rsidR="00957A3E" w:rsidRDefault="00957A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Calibri"/>
    <w:charset w:val="01"/>
    <w:family w:val="auto"/>
    <w:pitch w:val="variable"/>
    <w:sig w:usb0="00000000" w:usb1="00000000" w:usb2="00000000" w:usb3="00000000" w:csb0="0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1"/>
    <w:family w:val="swiss"/>
    <w:pitch w:val="default"/>
    <w:sig w:usb0="00000000" w:usb1="00000000" w:usb2="00000000" w:usb3="00000000" w:csb0="00000000" w:csb1="00000000"/>
  </w:font>
  <w:font w:name="Vrinda">
    <w:panose1 w:val="020B0502040204020203"/>
    <w:charset w:val="00"/>
    <w:family w:val="swiss"/>
    <w:pitch w:val="variable"/>
    <w:sig w:usb0="0001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MyriadPro-Regular">
    <w:altName w:val="Times New Roman"/>
    <w:panose1 w:val="00000000000000000000"/>
    <w:charset w:val="00"/>
    <w:family w:val="roman"/>
    <w:notTrueType/>
    <w:pitch w:val="default"/>
    <w:sig w:usb0="00000000" w:usb1="00000000" w:usb2="00000000" w:usb3="00000000" w:csb0="00000000" w:csb1="00000000"/>
  </w:font>
  <w:font w:name="FuturumIbisEE-MediumCond">
    <w:altName w:val="Cambria"/>
    <w:panose1 w:val="00000000000000000000"/>
    <w:charset w:val="00"/>
    <w:family w:val="roman"/>
    <w:notTrueType/>
    <w:pitch w:val="default"/>
    <w:sig w:usb0="00000000" w:usb1="00000000" w:usb2="00000000" w:usb3="00000000" w:csb0="00000000" w:csb1="00000000"/>
  </w:font>
  <w:font w:name="SymbolMT">
    <w:altName w:val="Cambri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AAF" w:rsidRPr="008656EF" w:rsidRDefault="00ED3AAF" w:rsidP="00AF6AF4">
    <w:pPr>
      <w:pStyle w:val="Stopka"/>
      <w:jc w:val="right"/>
    </w:pPr>
    <w:r>
      <w:t xml:space="preserve">Strona </w:t>
    </w:r>
    <w:r w:rsidR="0041327C">
      <w:rPr>
        <w:b/>
        <w:bCs/>
      </w:rPr>
      <w:fldChar w:fldCharType="begin"/>
    </w:r>
    <w:r>
      <w:rPr>
        <w:b/>
        <w:bCs/>
      </w:rPr>
      <w:instrText xml:space="preserve"> PAGE  \* Arabic  \* MERGEFORMAT </w:instrText>
    </w:r>
    <w:r w:rsidR="0041327C">
      <w:rPr>
        <w:b/>
        <w:bCs/>
      </w:rPr>
      <w:fldChar w:fldCharType="separate"/>
    </w:r>
    <w:r w:rsidR="00403E3D">
      <w:rPr>
        <w:b/>
        <w:bCs/>
        <w:noProof/>
      </w:rPr>
      <w:t>54</w:t>
    </w:r>
    <w:r w:rsidR="0041327C">
      <w:rPr>
        <w:b/>
        <w:bCs/>
      </w:rPr>
      <w:fldChar w:fldCharType="end"/>
    </w:r>
    <w:r>
      <w:t xml:space="preserve"> z </w:t>
    </w:r>
    <w:fldSimple w:instr="NUMPAGES  \* Arabic  \* MERGEFORMAT">
      <w:r w:rsidR="00403E3D" w:rsidRPr="00403E3D">
        <w:rPr>
          <w:b/>
          <w:bCs/>
          <w:noProof/>
        </w:rPr>
        <w:t>57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A3E" w:rsidRDefault="00957A3E">
      <w:pPr>
        <w:spacing w:after="0" w:line="240" w:lineRule="auto"/>
      </w:pPr>
      <w:r>
        <w:separator/>
      </w:r>
    </w:p>
  </w:footnote>
  <w:footnote w:type="continuationSeparator" w:id="0">
    <w:p w:rsidR="00957A3E" w:rsidRDefault="00957A3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AAF" w:rsidRPr="00DB79A9" w:rsidRDefault="00ED3AAF" w:rsidP="00AF6AF4">
    <w:pPr>
      <w:pStyle w:val="Nagwek"/>
      <w:rPr>
        <w:noProof/>
        <w:color w:val="FF0000"/>
        <w:lang w:eastAsia="pl-PL"/>
      </w:rPr>
    </w:pPr>
  </w:p>
  <w:tbl>
    <w:tblPr>
      <w:tblW w:w="9039" w:type="dxa"/>
      <w:tblBorders>
        <w:top w:val="single" w:sz="12" w:space="0" w:color="C0C0C0"/>
        <w:left w:val="single" w:sz="12" w:space="0" w:color="C0C0C0"/>
        <w:bottom w:val="single" w:sz="12" w:space="0" w:color="C0C0C0"/>
        <w:right w:val="single" w:sz="12" w:space="0" w:color="C0C0C0"/>
        <w:insideH w:val="single" w:sz="6" w:space="0" w:color="C0C0C0"/>
        <w:insideV w:val="single" w:sz="6" w:space="0" w:color="C0C0C0"/>
      </w:tblBorders>
      <w:tblCellMar>
        <w:top w:w="28" w:type="dxa"/>
        <w:bottom w:w="28" w:type="dxa"/>
      </w:tblCellMar>
      <w:tblLook w:val="01E0"/>
    </w:tblPr>
    <w:tblGrid>
      <w:gridCol w:w="1460"/>
      <w:gridCol w:w="7579"/>
    </w:tblGrid>
    <w:tr w:rsidR="00ED3AAF" w:rsidRPr="00DB79A9" w:rsidTr="00AF6AF4">
      <w:trPr>
        <w:trHeight w:val="391"/>
      </w:trPr>
      <w:tc>
        <w:tcPr>
          <w:tcW w:w="1106" w:type="dxa"/>
          <w:vAlign w:val="center"/>
        </w:tcPr>
        <w:p w:rsidR="00ED3AAF" w:rsidRPr="00DB79A9" w:rsidRDefault="00ED3AAF" w:rsidP="00AF6AF4">
          <w:pPr>
            <w:pStyle w:val="Nagwek"/>
            <w:jc w:val="left"/>
            <w:rPr>
              <w:color w:val="FF0000"/>
              <w:sz w:val="18"/>
              <w:szCs w:val="18"/>
            </w:rPr>
          </w:pPr>
          <w:r w:rsidRPr="00DB79A9">
            <w:rPr>
              <w:color w:val="FF0000"/>
              <w:sz w:val="18"/>
              <w:szCs w:val="18"/>
            </w:rPr>
            <w:t>Dokument:</w:t>
          </w:r>
        </w:p>
      </w:tc>
      <w:tc>
        <w:tcPr>
          <w:tcW w:w="7933" w:type="dxa"/>
          <w:vAlign w:val="center"/>
        </w:tcPr>
        <w:p w:rsidR="00ED3AAF" w:rsidRPr="00DB79A9" w:rsidRDefault="00ED3AAF" w:rsidP="00AF6AF4">
          <w:pPr>
            <w:pStyle w:val="Nagwek"/>
            <w:jc w:val="center"/>
            <w:rPr>
              <w:color w:val="FF0000"/>
              <w:sz w:val="18"/>
              <w:szCs w:val="18"/>
            </w:rPr>
          </w:pPr>
          <w:r w:rsidRPr="00DB79A9">
            <w:rPr>
              <w:color w:val="FF0000"/>
              <w:sz w:val="18"/>
              <w:szCs w:val="18"/>
            </w:rPr>
            <w:t>Program Funkcjonalno-Użytkowy</w:t>
          </w:r>
        </w:p>
      </w:tc>
    </w:tr>
    <w:tr w:rsidR="00ED3AAF" w:rsidRPr="00DB79A9" w:rsidTr="00AF6AF4">
      <w:tc>
        <w:tcPr>
          <w:tcW w:w="1106" w:type="dxa"/>
          <w:vAlign w:val="center"/>
        </w:tcPr>
        <w:p w:rsidR="00ED3AAF" w:rsidRPr="00DB79A9" w:rsidRDefault="00ED3AAF" w:rsidP="00AF6AF4">
          <w:pPr>
            <w:pStyle w:val="Nagwek"/>
            <w:jc w:val="left"/>
            <w:rPr>
              <w:color w:val="FF0000"/>
              <w:sz w:val="18"/>
              <w:szCs w:val="18"/>
            </w:rPr>
          </w:pPr>
          <w:r w:rsidRPr="00DB79A9">
            <w:rPr>
              <w:color w:val="FF0000"/>
              <w:sz w:val="18"/>
              <w:szCs w:val="18"/>
            </w:rPr>
            <w:t>Projekt:</w:t>
          </w:r>
        </w:p>
      </w:tc>
      <w:tc>
        <w:tcPr>
          <w:tcW w:w="7933" w:type="dxa"/>
        </w:tcPr>
        <w:p w:rsidR="00ED3AAF" w:rsidRPr="00DB79A9" w:rsidRDefault="00ED3AAF" w:rsidP="00AF6AF4">
          <w:pPr>
            <w:pStyle w:val="Nagwek"/>
            <w:jc w:val="center"/>
            <w:rPr>
              <w:rFonts w:ascii="Garamond" w:hAnsi="Garamond"/>
              <w:i/>
              <w:color w:val="FF0000"/>
              <w:sz w:val="20"/>
              <w:szCs w:val="20"/>
            </w:rPr>
          </w:pPr>
          <w:r w:rsidRPr="00357177">
            <w:rPr>
              <w:rFonts w:ascii="Garamond" w:hAnsi="Garamond"/>
              <w:i/>
              <w:color w:val="FF0000"/>
              <w:sz w:val="20"/>
              <w:szCs w:val="20"/>
            </w:rPr>
            <w:t>Europejskie Centrum Okulistyki dla Okręgowego Szpitala Kolejowego w Katowicach.</w:t>
          </w:r>
        </w:p>
      </w:tc>
    </w:tr>
  </w:tbl>
  <w:p w:rsidR="00ED3AAF" w:rsidRPr="00DB79A9" w:rsidRDefault="00ED3AAF" w:rsidP="00AF6AF4">
    <w:pPr>
      <w:pStyle w:val="Nagwek"/>
      <w:rPr>
        <w:color w:val="FF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71254"/>
    <w:multiLevelType w:val="multilevel"/>
    <w:tmpl w:val="875657CC"/>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
    <w:nsid w:val="06DD7FF9"/>
    <w:multiLevelType w:val="multilevel"/>
    <w:tmpl w:val="A8102126"/>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
    <w:nsid w:val="08C51EC3"/>
    <w:multiLevelType w:val="multilevel"/>
    <w:tmpl w:val="889EB33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A312628"/>
    <w:multiLevelType w:val="multilevel"/>
    <w:tmpl w:val="04464E9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nsid w:val="0A6D2EE0"/>
    <w:multiLevelType w:val="multilevel"/>
    <w:tmpl w:val="98127BE6"/>
    <w:lvl w:ilvl="0">
      <w:start w:val="1"/>
      <w:numFmt w:val="upperLetter"/>
      <w:lvlText w:val="%1."/>
      <w:lvlJc w:val="left"/>
      <w:pPr>
        <w:ind w:left="1429" w:hanging="360"/>
      </w:pPr>
    </w:lvl>
    <w:lvl w:ilvl="1">
      <w:start w:val="1"/>
      <w:numFmt w:val="lowerLetter"/>
      <w:lvlText w:val="%2."/>
      <w:lvlJc w:val="left"/>
      <w:pPr>
        <w:ind w:left="2149" w:hanging="360"/>
      </w:pPr>
      <w:rPr>
        <w:rFonts w:cs="Times New Roman"/>
      </w:rPr>
    </w:lvl>
    <w:lvl w:ilvl="2">
      <w:start w:val="1"/>
      <w:numFmt w:val="lowerRoman"/>
      <w:lvlText w:val="%1.%2.%3."/>
      <w:lvlJc w:val="right"/>
      <w:pPr>
        <w:ind w:left="2869" w:hanging="180"/>
      </w:pPr>
      <w:rPr>
        <w:rFonts w:cs="Times New Roman"/>
      </w:rPr>
    </w:lvl>
    <w:lvl w:ilvl="3">
      <w:start w:val="1"/>
      <w:numFmt w:val="decimal"/>
      <w:lvlText w:val="%1.%2.%3.%4."/>
      <w:lvlJc w:val="left"/>
      <w:pPr>
        <w:ind w:left="3589" w:hanging="360"/>
      </w:pPr>
      <w:rPr>
        <w:rFonts w:cs="Times New Roman"/>
      </w:rPr>
    </w:lvl>
    <w:lvl w:ilvl="4">
      <w:start w:val="1"/>
      <w:numFmt w:val="lowerLetter"/>
      <w:lvlText w:val="%1.%2.%3.%4.%5."/>
      <w:lvlJc w:val="left"/>
      <w:pPr>
        <w:ind w:left="4309" w:hanging="360"/>
      </w:pPr>
      <w:rPr>
        <w:rFonts w:cs="Times New Roman"/>
      </w:rPr>
    </w:lvl>
    <w:lvl w:ilvl="5">
      <w:start w:val="1"/>
      <w:numFmt w:val="lowerRoman"/>
      <w:lvlText w:val="%1.%2.%3.%4.%5.%6."/>
      <w:lvlJc w:val="right"/>
      <w:pPr>
        <w:ind w:left="5029" w:hanging="180"/>
      </w:pPr>
      <w:rPr>
        <w:rFonts w:cs="Times New Roman"/>
      </w:rPr>
    </w:lvl>
    <w:lvl w:ilvl="6">
      <w:start w:val="1"/>
      <w:numFmt w:val="decimal"/>
      <w:lvlText w:val="%1.%2.%3.%4.%5.%6.%7."/>
      <w:lvlJc w:val="left"/>
      <w:pPr>
        <w:ind w:left="5749" w:hanging="360"/>
      </w:pPr>
      <w:rPr>
        <w:rFonts w:cs="Times New Roman"/>
      </w:rPr>
    </w:lvl>
    <w:lvl w:ilvl="7">
      <w:start w:val="1"/>
      <w:numFmt w:val="lowerLetter"/>
      <w:lvlText w:val="%1.%2.%3.%4.%5.%6.%7.%8."/>
      <w:lvlJc w:val="left"/>
      <w:pPr>
        <w:ind w:left="6469" w:hanging="360"/>
      </w:pPr>
      <w:rPr>
        <w:rFonts w:cs="Times New Roman"/>
      </w:rPr>
    </w:lvl>
    <w:lvl w:ilvl="8">
      <w:start w:val="1"/>
      <w:numFmt w:val="lowerRoman"/>
      <w:lvlText w:val="%1.%2.%3.%4.%5.%6.%7.%8.%9."/>
      <w:lvlJc w:val="right"/>
      <w:pPr>
        <w:ind w:left="7189" w:hanging="180"/>
      </w:pPr>
      <w:rPr>
        <w:rFonts w:cs="Times New Roman"/>
      </w:rPr>
    </w:lvl>
  </w:abstractNum>
  <w:abstractNum w:abstractNumId="5">
    <w:nsid w:val="0B4E5B74"/>
    <w:multiLevelType w:val="multilevel"/>
    <w:tmpl w:val="7F16FF88"/>
    <w:lvl w:ilvl="0">
      <w:start w:val="1"/>
      <w:numFmt w:val="lowerLetter"/>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nsid w:val="0BD522BD"/>
    <w:multiLevelType w:val="hybridMultilevel"/>
    <w:tmpl w:val="F53A6944"/>
    <w:lvl w:ilvl="0" w:tplc="0415000F">
      <w:start w:val="1"/>
      <w:numFmt w:val="decimal"/>
      <w:lvlText w:val="%1."/>
      <w:lvlJc w:val="left"/>
      <w:pPr>
        <w:ind w:left="1145" w:hanging="360"/>
      </w:pPr>
      <w:rPr>
        <w:rFonts w:hint="default"/>
      </w:rPr>
    </w:lvl>
    <w:lvl w:ilvl="1" w:tplc="04150003">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7">
    <w:nsid w:val="11F346A2"/>
    <w:multiLevelType w:val="multilevel"/>
    <w:tmpl w:val="D41A5FD0"/>
    <w:lvl w:ilvl="0">
      <w:start w:val="1"/>
      <w:numFmt w:val="bullet"/>
      <w:lvlText w:val="●"/>
      <w:lvlJc w:val="left"/>
      <w:pPr>
        <w:tabs>
          <w:tab w:val="num" w:pos="0"/>
        </w:tabs>
        <w:ind w:left="770" w:hanging="360"/>
      </w:pPr>
      <w:rPr>
        <w:rFonts w:ascii="Noto Sans Symbols" w:hAnsi="Noto Sans Symbols" w:cs="Noto Sans Symbols"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Noto Sans Symbols" w:hAnsi="Noto Sans Symbols" w:cs="Noto Sans Symbols" w:hint="default"/>
      </w:rPr>
    </w:lvl>
    <w:lvl w:ilvl="3">
      <w:start w:val="1"/>
      <w:numFmt w:val="bullet"/>
      <w:lvlText w:val="●"/>
      <w:lvlJc w:val="left"/>
      <w:pPr>
        <w:tabs>
          <w:tab w:val="num" w:pos="0"/>
        </w:tabs>
        <w:ind w:left="2930" w:hanging="360"/>
      </w:pPr>
      <w:rPr>
        <w:rFonts w:ascii="Noto Sans Symbols" w:hAnsi="Noto Sans Symbols" w:cs="Noto Sans Symbols"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Noto Sans Symbols" w:hAnsi="Noto Sans Symbols" w:cs="Noto Sans Symbols" w:hint="default"/>
      </w:rPr>
    </w:lvl>
    <w:lvl w:ilvl="6">
      <w:start w:val="1"/>
      <w:numFmt w:val="bullet"/>
      <w:lvlText w:val="●"/>
      <w:lvlJc w:val="left"/>
      <w:pPr>
        <w:tabs>
          <w:tab w:val="num" w:pos="0"/>
        </w:tabs>
        <w:ind w:left="5090" w:hanging="360"/>
      </w:pPr>
      <w:rPr>
        <w:rFonts w:ascii="Noto Sans Symbols" w:hAnsi="Noto Sans Symbols" w:cs="Noto Sans Symbols"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Noto Sans Symbols" w:hAnsi="Noto Sans Symbols" w:cs="Noto Sans Symbols" w:hint="default"/>
      </w:rPr>
    </w:lvl>
  </w:abstractNum>
  <w:abstractNum w:abstractNumId="8">
    <w:nsid w:val="11F51153"/>
    <w:multiLevelType w:val="multilevel"/>
    <w:tmpl w:val="A42E02AA"/>
    <w:styleLink w:val="WWNum4"/>
    <w:lvl w:ilvl="0">
      <w:numFmt w:val="bullet"/>
      <w:lvlText w:val="-"/>
      <w:lvlJc w:val="left"/>
      <w:pPr>
        <w:ind w:left="720" w:hanging="360"/>
      </w:pPr>
      <w:rPr>
        <w:rFonts w:ascii="Vrinda" w:hAnsi="Vrinda" w:cs="Vrind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
    <w:nsid w:val="146B74C1"/>
    <w:multiLevelType w:val="multilevel"/>
    <w:tmpl w:val="A7A60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BD3135"/>
    <w:multiLevelType w:val="multilevel"/>
    <w:tmpl w:val="98A203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8CF7CA6"/>
    <w:multiLevelType w:val="multilevel"/>
    <w:tmpl w:val="781083F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1ECC29C9"/>
    <w:multiLevelType w:val="multilevel"/>
    <w:tmpl w:val="72C8EC46"/>
    <w:styleLink w:val="WWOutlineListStyle8"/>
    <w:lvl w:ilvl="0">
      <w:start w:val="1"/>
      <w:numFmt w:val="decimal"/>
      <w:lvlText w:val="%1."/>
      <w:lvlJc w:val="left"/>
      <w:pPr>
        <w:ind w:left="199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6535"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
    <w:nsid w:val="20E405B7"/>
    <w:multiLevelType w:val="multilevel"/>
    <w:tmpl w:val="BCEE81A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225252F5"/>
    <w:multiLevelType w:val="multilevel"/>
    <w:tmpl w:val="785A745C"/>
    <w:lvl w:ilvl="0">
      <w:start w:val="1"/>
      <w:numFmt w:val="lowerLetter"/>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5">
    <w:nsid w:val="246B4BE0"/>
    <w:multiLevelType w:val="multilevel"/>
    <w:tmpl w:val="432EAE8E"/>
    <w:lvl w:ilvl="0">
      <w:start w:val="1"/>
      <w:numFmt w:val="lowerLetter"/>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nsid w:val="28964559"/>
    <w:multiLevelType w:val="hybridMultilevel"/>
    <w:tmpl w:val="5614B7B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9637536"/>
    <w:multiLevelType w:val="hybridMultilevel"/>
    <w:tmpl w:val="CF324F0C"/>
    <w:lvl w:ilvl="0" w:tplc="0415000F">
      <w:start w:val="1"/>
      <w:numFmt w:val="decimal"/>
      <w:lvlText w:val="%1."/>
      <w:lvlJc w:val="left"/>
      <w:pPr>
        <w:ind w:left="1145" w:hanging="360"/>
      </w:pPr>
      <w:rPr>
        <w:rFonts w:hint="default"/>
      </w:rPr>
    </w:lvl>
    <w:lvl w:ilvl="1" w:tplc="04150011">
      <w:start w:val="1"/>
      <w:numFmt w:val="decimal"/>
      <w:lvlText w:val="%2)"/>
      <w:lvlJc w:val="left"/>
      <w:pPr>
        <w:ind w:left="1865" w:hanging="360"/>
      </w:pPr>
      <w:rPr>
        <w:rFonts w:hint="default"/>
      </w:rPr>
    </w:lvl>
    <w:lvl w:ilvl="2" w:tplc="04150005">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8">
    <w:nsid w:val="299A34D7"/>
    <w:multiLevelType w:val="hybridMultilevel"/>
    <w:tmpl w:val="D584E51E"/>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9">
    <w:nsid w:val="2A303E58"/>
    <w:multiLevelType w:val="multilevel"/>
    <w:tmpl w:val="E1BC89C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0">
    <w:nsid w:val="2C755215"/>
    <w:multiLevelType w:val="multilevel"/>
    <w:tmpl w:val="5FF6C17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nsid w:val="2CCF4D3D"/>
    <w:multiLevelType w:val="hybridMultilevel"/>
    <w:tmpl w:val="D4C4FA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CE056AA"/>
    <w:multiLevelType w:val="multilevel"/>
    <w:tmpl w:val="F0EAD232"/>
    <w:lvl w:ilvl="0">
      <w:start w:val="1"/>
      <w:numFmt w:val="decimal"/>
      <w:lvlText w:val="%1."/>
      <w:lvlJc w:val="left"/>
      <w:pPr>
        <w:tabs>
          <w:tab w:val="num" w:pos="0"/>
        </w:tabs>
        <w:ind w:left="862" w:hanging="360"/>
      </w:p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23">
    <w:nsid w:val="2FC71CA2"/>
    <w:multiLevelType w:val="multilevel"/>
    <w:tmpl w:val="98A203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1553781"/>
    <w:multiLevelType w:val="multilevel"/>
    <w:tmpl w:val="2EE806C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nsid w:val="316E7B4C"/>
    <w:multiLevelType w:val="multilevel"/>
    <w:tmpl w:val="DF5C4E0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nsid w:val="321D384E"/>
    <w:multiLevelType w:val="multilevel"/>
    <w:tmpl w:val="ABB23DF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nsid w:val="33D8361D"/>
    <w:multiLevelType w:val="hybridMultilevel"/>
    <w:tmpl w:val="D584E51E"/>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8">
    <w:nsid w:val="3641274B"/>
    <w:multiLevelType w:val="hybridMultilevel"/>
    <w:tmpl w:val="6B5630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704566E"/>
    <w:multiLevelType w:val="multilevel"/>
    <w:tmpl w:val="FF04E81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nsid w:val="38746969"/>
    <w:multiLevelType w:val="multilevel"/>
    <w:tmpl w:val="39EC701A"/>
    <w:lvl w:ilvl="0">
      <w:start w:val="1"/>
      <w:numFmt w:val="lowerLetter"/>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1">
    <w:nsid w:val="3A6B5AEB"/>
    <w:multiLevelType w:val="multilevel"/>
    <w:tmpl w:val="7A66038A"/>
    <w:lvl w:ilvl="0">
      <w:start w:val="1"/>
      <w:numFmt w:val="lowerLetter"/>
      <w:lvlText w:val="%1)"/>
      <w:lvlJc w:val="left"/>
      <w:pPr>
        <w:tabs>
          <w:tab w:val="num" w:pos="0"/>
        </w:tabs>
        <w:ind w:left="360" w:hanging="360"/>
      </w:pPr>
    </w:lvl>
    <w:lvl w:ilvl="1">
      <w:start w:val="1"/>
      <w:numFmt w:val="lowerLetter"/>
      <w:lvlText w:val="%2)"/>
      <w:lvlJc w:val="left"/>
      <w:pPr>
        <w:tabs>
          <w:tab w:val="num" w:pos="0"/>
        </w:tabs>
        <w:ind w:left="425"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2">
    <w:nsid w:val="3B9617A1"/>
    <w:multiLevelType w:val="multilevel"/>
    <w:tmpl w:val="5D40D4F4"/>
    <w:lvl w:ilvl="0">
      <w:start w:val="1"/>
      <w:numFmt w:val="lowerLetter"/>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3">
    <w:nsid w:val="402878C7"/>
    <w:multiLevelType w:val="multilevel"/>
    <w:tmpl w:val="84B8FBC6"/>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34">
    <w:nsid w:val="408D17E2"/>
    <w:multiLevelType w:val="multilevel"/>
    <w:tmpl w:val="E95C1C8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nsid w:val="436E1CE3"/>
    <w:multiLevelType w:val="hybridMultilevel"/>
    <w:tmpl w:val="E6BC3D32"/>
    <w:lvl w:ilvl="0" w:tplc="3EB87372">
      <w:start w:val="1"/>
      <w:numFmt w:val="bullet"/>
      <w:lvlText w:val=""/>
      <w:lvlJc w:val="left"/>
      <w:pPr>
        <w:ind w:left="1435" w:hanging="360"/>
      </w:pPr>
      <w:rPr>
        <w:rFonts w:ascii="Symbol" w:hAnsi="Symbol" w:hint="default"/>
      </w:rPr>
    </w:lvl>
    <w:lvl w:ilvl="1" w:tplc="04150003" w:tentative="1">
      <w:start w:val="1"/>
      <w:numFmt w:val="bullet"/>
      <w:lvlText w:val="o"/>
      <w:lvlJc w:val="left"/>
      <w:pPr>
        <w:ind w:left="2155" w:hanging="360"/>
      </w:pPr>
      <w:rPr>
        <w:rFonts w:ascii="Courier New" w:hAnsi="Courier New" w:cs="Courier New" w:hint="default"/>
      </w:rPr>
    </w:lvl>
    <w:lvl w:ilvl="2" w:tplc="04150005" w:tentative="1">
      <w:start w:val="1"/>
      <w:numFmt w:val="bullet"/>
      <w:lvlText w:val=""/>
      <w:lvlJc w:val="left"/>
      <w:pPr>
        <w:ind w:left="2875" w:hanging="360"/>
      </w:pPr>
      <w:rPr>
        <w:rFonts w:ascii="Wingdings" w:hAnsi="Wingdings" w:hint="default"/>
      </w:rPr>
    </w:lvl>
    <w:lvl w:ilvl="3" w:tplc="04150001" w:tentative="1">
      <w:start w:val="1"/>
      <w:numFmt w:val="bullet"/>
      <w:lvlText w:val=""/>
      <w:lvlJc w:val="left"/>
      <w:pPr>
        <w:ind w:left="3595" w:hanging="360"/>
      </w:pPr>
      <w:rPr>
        <w:rFonts w:ascii="Symbol" w:hAnsi="Symbol" w:hint="default"/>
      </w:rPr>
    </w:lvl>
    <w:lvl w:ilvl="4" w:tplc="04150003" w:tentative="1">
      <w:start w:val="1"/>
      <w:numFmt w:val="bullet"/>
      <w:lvlText w:val="o"/>
      <w:lvlJc w:val="left"/>
      <w:pPr>
        <w:ind w:left="4315" w:hanging="360"/>
      </w:pPr>
      <w:rPr>
        <w:rFonts w:ascii="Courier New" w:hAnsi="Courier New" w:cs="Courier New" w:hint="default"/>
      </w:rPr>
    </w:lvl>
    <w:lvl w:ilvl="5" w:tplc="04150005" w:tentative="1">
      <w:start w:val="1"/>
      <w:numFmt w:val="bullet"/>
      <w:lvlText w:val=""/>
      <w:lvlJc w:val="left"/>
      <w:pPr>
        <w:ind w:left="5035" w:hanging="360"/>
      </w:pPr>
      <w:rPr>
        <w:rFonts w:ascii="Wingdings" w:hAnsi="Wingdings" w:hint="default"/>
      </w:rPr>
    </w:lvl>
    <w:lvl w:ilvl="6" w:tplc="04150001" w:tentative="1">
      <w:start w:val="1"/>
      <w:numFmt w:val="bullet"/>
      <w:lvlText w:val=""/>
      <w:lvlJc w:val="left"/>
      <w:pPr>
        <w:ind w:left="5755" w:hanging="360"/>
      </w:pPr>
      <w:rPr>
        <w:rFonts w:ascii="Symbol" w:hAnsi="Symbol" w:hint="default"/>
      </w:rPr>
    </w:lvl>
    <w:lvl w:ilvl="7" w:tplc="04150003" w:tentative="1">
      <w:start w:val="1"/>
      <w:numFmt w:val="bullet"/>
      <w:lvlText w:val="o"/>
      <w:lvlJc w:val="left"/>
      <w:pPr>
        <w:ind w:left="6475" w:hanging="360"/>
      </w:pPr>
      <w:rPr>
        <w:rFonts w:ascii="Courier New" w:hAnsi="Courier New" w:cs="Courier New" w:hint="default"/>
      </w:rPr>
    </w:lvl>
    <w:lvl w:ilvl="8" w:tplc="04150005" w:tentative="1">
      <w:start w:val="1"/>
      <w:numFmt w:val="bullet"/>
      <w:lvlText w:val=""/>
      <w:lvlJc w:val="left"/>
      <w:pPr>
        <w:ind w:left="7195" w:hanging="360"/>
      </w:pPr>
      <w:rPr>
        <w:rFonts w:ascii="Wingdings" w:hAnsi="Wingdings" w:hint="default"/>
      </w:rPr>
    </w:lvl>
  </w:abstractNum>
  <w:abstractNum w:abstractNumId="36">
    <w:nsid w:val="43B83DF7"/>
    <w:multiLevelType w:val="hybridMultilevel"/>
    <w:tmpl w:val="D584E51E"/>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7">
    <w:nsid w:val="460A40C6"/>
    <w:multiLevelType w:val="hybridMultilevel"/>
    <w:tmpl w:val="7B1A0B0E"/>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8">
    <w:nsid w:val="48C3223D"/>
    <w:multiLevelType w:val="hybridMultilevel"/>
    <w:tmpl w:val="6D526124"/>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9">
    <w:nsid w:val="4F9A103F"/>
    <w:multiLevelType w:val="hybridMultilevel"/>
    <w:tmpl w:val="D584E51E"/>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nsid w:val="562521FC"/>
    <w:multiLevelType w:val="hybridMultilevel"/>
    <w:tmpl w:val="D584E51E"/>
    <w:lvl w:ilvl="0" w:tplc="04150017">
      <w:start w:val="1"/>
      <w:numFmt w:val="lowerLetter"/>
      <w:lvlText w:val="%1)"/>
      <w:lvlJc w:val="left"/>
      <w:pPr>
        <w:ind w:left="1145" w:hanging="360"/>
      </w:p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1">
    <w:nsid w:val="5C6678F5"/>
    <w:multiLevelType w:val="multilevel"/>
    <w:tmpl w:val="581CA7F4"/>
    <w:lvl w:ilvl="0">
      <w:start w:val="1"/>
      <w:numFmt w:val="lowerLetter"/>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2">
    <w:nsid w:val="5DB35956"/>
    <w:multiLevelType w:val="hybridMultilevel"/>
    <w:tmpl w:val="E0027026"/>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3">
    <w:nsid w:val="620E71E5"/>
    <w:multiLevelType w:val="hybridMultilevel"/>
    <w:tmpl w:val="3B604830"/>
    <w:lvl w:ilvl="0" w:tplc="04150017">
      <w:start w:val="1"/>
      <w:numFmt w:val="lowerLetter"/>
      <w:lvlText w:val="%1)"/>
      <w:lvlJc w:val="left"/>
      <w:pPr>
        <w:ind w:left="1905" w:hanging="360"/>
      </w:pPr>
    </w:lvl>
    <w:lvl w:ilvl="1" w:tplc="04150019" w:tentative="1">
      <w:start w:val="1"/>
      <w:numFmt w:val="lowerLetter"/>
      <w:lvlText w:val="%2."/>
      <w:lvlJc w:val="left"/>
      <w:pPr>
        <w:ind w:left="2625" w:hanging="360"/>
      </w:pPr>
    </w:lvl>
    <w:lvl w:ilvl="2" w:tplc="0415001B" w:tentative="1">
      <w:start w:val="1"/>
      <w:numFmt w:val="lowerRoman"/>
      <w:lvlText w:val="%3."/>
      <w:lvlJc w:val="right"/>
      <w:pPr>
        <w:ind w:left="3345" w:hanging="180"/>
      </w:pPr>
    </w:lvl>
    <w:lvl w:ilvl="3" w:tplc="0415000F" w:tentative="1">
      <w:start w:val="1"/>
      <w:numFmt w:val="decimal"/>
      <w:lvlText w:val="%4."/>
      <w:lvlJc w:val="left"/>
      <w:pPr>
        <w:ind w:left="4065" w:hanging="360"/>
      </w:pPr>
    </w:lvl>
    <w:lvl w:ilvl="4" w:tplc="04150019" w:tentative="1">
      <w:start w:val="1"/>
      <w:numFmt w:val="lowerLetter"/>
      <w:lvlText w:val="%5."/>
      <w:lvlJc w:val="left"/>
      <w:pPr>
        <w:ind w:left="4785" w:hanging="360"/>
      </w:pPr>
    </w:lvl>
    <w:lvl w:ilvl="5" w:tplc="0415001B" w:tentative="1">
      <w:start w:val="1"/>
      <w:numFmt w:val="lowerRoman"/>
      <w:lvlText w:val="%6."/>
      <w:lvlJc w:val="right"/>
      <w:pPr>
        <w:ind w:left="5505" w:hanging="180"/>
      </w:pPr>
    </w:lvl>
    <w:lvl w:ilvl="6" w:tplc="0415000F" w:tentative="1">
      <w:start w:val="1"/>
      <w:numFmt w:val="decimal"/>
      <w:lvlText w:val="%7."/>
      <w:lvlJc w:val="left"/>
      <w:pPr>
        <w:ind w:left="6225" w:hanging="360"/>
      </w:pPr>
    </w:lvl>
    <w:lvl w:ilvl="7" w:tplc="04150019" w:tentative="1">
      <w:start w:val="1"/>
      <w:numFmt w:val="lowerLetter"/>
      <w:lvlText w:val="%8."/>
      <w:lvlJc w:val="left"/>
      <w:pPr>
        <w:ind w:left="6945" w:hanging="360"/>
      </w:pPr>
    </w:lvl>
    <w:lvl w:ilvl="8" w:tplc="0415001B" w:tentative="1">
      <w:start w:val="1"/>
      <w:numFmt w:val="lowerRoman"/>
      <w:lvlText w:val="%9."/>
      <w:lvlJc w:val="right"/>
      <w:pPr>
        <w:ind w:left="7665" w:hanging="180"/>
      </w:pPr>
    </w:lvl>
  </w:abstractNum>
  <w:abstractNum w:abstractNumId="44">
    <w:nsid w:val="626D469F"/>
    <w:multiLevelType w:val="multilevel"/>
    <w:tmpl w:val="0DC8FBFA"/>
    <w:lvl w:ilvl="0">
      <w:start w:val="1"/>
      <w:numFmt w:val="bullet"/>
      <w:lvlText w:val="●"/>
      <w:lvlJc w:val="left"/>
      <w:pPr>
        <w:tabs>
          <w:tab w:val="num" w:pos="0"/>
        </w:tabs>
        <w:ind w:left="770" w:hanging="360"/>
      </w:pPr>
      <w:rPr>
        <w:rFonts w:ascii="Noto Sans Symbols" w:hAnsi="Noto Sans Symbols" w:cs="Noto Sans Symbols"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Noto Sans Symbols" w:hAnsi="Noto Sans Symbols" w:cs="Noto Sans Symbols" w:hint="default"/>
      </w:rPr>
    </w:lvl>
    <w:lvl w:ilvl="3">
      <w:start w:val="1"/>
      <w:numFmt w:val="bullet"/>
      <w:lvlText w:val="●"/>
      <w:lvlJc w:val="left"/>
      <w:pPr>
        <w:tabs>
          <w:tab w:val="num" w:pos="0"/>
        </w:tabs>
        <w:ind w:left="2930" w:hanging="360"/>
      </w:pPr>
      <w:rPr>
        <w:rFonts w:ascii="Noto Sans Symbols" w:hAnsi="Noto Sans Symbols" w:cs="Noto Sans Symbols"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Noto Sans Symbols" w:hAnsi="Noto Sans Symbols" w:cs="Noto Sans Symbols" w:hint="default"/>
      </w:rPr>
    </w:lvl>
    <w:lvl w:ilvl="6">
      <w:start w:val="1"/>
      <w:numFmt w:val="bullet"/>
      <w:lvlText w:val="●"/>
      <w:lvlJc w:val="left"/>
      <w:pPr>
        <w:tabs>
          <w:tab w:val="num" w:pos="0"/>
        </w:tabs>
        <w:ind w:left="5090" w:hanging="360"/>
      </w:pPr>
      <w:rPr>
        <w:rFonts w:ascii="Noto Sans Symbols" w:hAnsi="Noto Sans Symbols" w:cs="Noto Sans Symbols"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Noto Sans Symbols" w:hAnsi="Noto Sans Symbols" w:cs="Noto Sans Symbols" w:hint="default"/>
      </w:rPr>
    </w:lvl>
  </w:abstractNum>
  <w:abstractNum w:abstractNumId="45">
    <w:nsid w:val="64FF5A76"/>
    <w:multiLevelType w:val="multilevel"/>
    <w:tmpl w:val="3F447E4C"/>
    <w:lvl w:ilvl="0">
      <w:start w:val="1"/>
      <w:numFmt w:val="decimal"/>
      <w:lvlText w:val="%1."/>
      <w:lvlJc w:val="left"/>
      <w:pPr>
        <w:tabs>
          <w:tab w:val="num" w:pos="0"/>
        </w:tabs>
        <w:ind w:left="862" w:hanging="360"/>
      </w:p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46">
    <w:nsid w:val="65E14011"/>
    <w:multiLevelType w:val="multilevel"/>
    <w:tmpl w:val="183C250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7">
    <w:nsid w:val="666034D8"/>
    <w:multiLevelType w:val="multilevel"/>
    <w:tmpl w:val="289417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nsid w:val="66657252"/>
    <w:multiLevelType w:val="hybridMultilevel"/>
    <w:tmpl w:val="F5BCEA4A"/>
    <w:lvl w:ilvl="0" w:tplc="44CC9C1C">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49">
    <w:nsid w:val="66D36A3B"/>
    <w:multiLevelType w:val="multilevel"/>
    <w:tmpl w:val="6DD2981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0">
    <w:nsid w:val="6B101D64"/>
    <w:multiLevelType w:val="multilevel"/>
    <w:tmpl w:val="80967F3A"/>
    <w:lvl w:ilvl="0">
      <w:start w:val="1"/>
      <w:numFmt w:val="decimal"/>
      <w:lvlText w:val="%1."/>
      <w:lvlJc w:val="left"/>
      <w:pPr>
        <w:tabs>
          <w:tab w:val="num" w:pos="0"/>
        </w:tabs>
        <w:ind w:left="862" w:hanging="360"/>
      </w:p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51">
    <w:nsid w:val="6B9A411A"/>
    <w:multiLevelType w:val="multilevel"/>
    <w:tmpl w:val="905A459C"/>
    <w:lvl w:ilvl="0">
      <w:start w:val="1"/>
      <w:numFmt w:val="lowerLetter"/>
      <w:lvlText w:val="%1)"/>
      <w:lvlJc w:val="left"/>
      <w:pPr>
        <w:tabs>
          <w:tab w:val="num" w:pos="0"/>
        </w:tabs>
        <w:ind w:left="360" w:hanging="360"/>
      </w:pPr>
    </w:lvl>
    <w:lvl w:ilvl="1">
      <w:start w:val="1"/>
      <w:numFmt w:val="lowerLetter"/>
      <w:lvlText w:val="%2)"/>
      <w:lvlJc w:val="left"/>
      <w:pPr>
        <w:tabs>
          <w:tab w:val="num" w:pos="0"/>
        </w:tabs>
        <w:ind w:left="425"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2">
    <w:nsid w:val="6C913C16"/>
    <w:multiLevelType w:val="hybridMultilevel"/>
    <w:tmpl w:val="C8F84728"/>
    <w:lvl w:ilvl="0" w:tplc="B2947D92">
      <w:start w:val="1"/>
      <w:numFmt w:val="bullet"/>
      <w:lvlText w:val="−"/>
      <w:lvlJc w:val="left"/>
      <w:pPr>
        <w:ind w:left="720" w:hanging="360"/>
      </w:pPr>
      <w:rPr>
        <w:rFonts w:ascii="Arial Narrow" w:hAnsi="Arial Narro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6CCD3316"/>
    <w:multiLevelType w:val="multilevel"/>
    <w:tmpl w:val="0106B83E"/>
    <w:lvl w:ilvl="0">
      <w:start w:val="1"/>
      <w:numFmt w:val="decimal"/>
      <w:lvlText w:val="%1."/>
      <w:lvlJc w:val="left"/>
      <w:pPr>
        <w:tabs>
          <w:tab w:val="num" w:pos="0"/>
        </w:tabs>
        <w:ind w:left="862" w:hanging="360"/>
      </w:p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54">
    <w:nsid w:val="6DA6421F"/>
    <w:multiLevelType w:val="hybridMultilevel"/>
    <w:tmpl w:val="A32089BA"/>
    <w:lvl w:ilvl="0" w:tplc="04150017">
      <w:start w:val="1"/>
      <w:numFmt w:val="lowerLetter"/>
      <w:lvlText w:val="%1)"/>
      <w:lvlJc w:val="left"/>
      <w:pPr>
        <w:ind w:left="2585" w:hanging="360"/>
      </w:pPr>
    </w:lvl>
    <w:lvl w:ilvl="1" w:tplc="04150019" w:tentative="1">
      <w:start w:val="1"/>
      <w:numFmt w:val="lowerLetter"/>
      <w:lvlText w:val="%2."/>
      <w:lvlJc w:val="left"/>
      <w:pPr>
        <w:ind w:left="3305" w:hanging="360"/>
      </w:pPr>
    </w:lvl>
    <w:lvl w:ilvl="2" w:tplc="0415001B" w:tentative="1">
      <w:start w:val="1"/>
      <w:numFmt w:val="lowerRoman"/>
      <w:lvlText w:val="%3."/>
      <w:lvlJc w:val="right"/>
      <w:pPr>
        <w:ind w:left="4025" w:hanging="180"/>
      </w:pPr>
    </w:lvl>
    <w:lvl w:ilvl="3" w:tplc="0415000F" w:tentative="1">
      <w:start w:val="1"/>
      <w:numFmt w:val="decimal"/>
      <w:lvlText w:val="%4."/>
      <w:lvlJc w:val="left"/>
      <w:pPr>
        <w:ind w:left="4745" w:hanging="360"/>
      </w:pPr>
    </w:lvl>
    <w:lvl w:ilvl="4" w:tplc="04150019" w:tentative="1">
      <w:start w:val="1"/>
      <w:numFmt w:val="lowerLetter"/>
      <w:lvlText w:val="%5."/>
      <w:lvlJc w:val="left"/>
      <w:pPr>
        <w:ind w:left="5465" w:hanging="360"/>
      </w:pPr>
    </w:lvl>
    <w:lvl w:ilvl="5" w:tplc="0415001B" w:tentative="1">
      <w:start w:val="1"/>
      <w:numFmt w:val="lowerRoman"/>
      <w:lvlText w:val="%6."/>
      <w:lvlJc w:val="right"/>
      <w:pPr>
        <w:ind w:left="6185" w:hanging="180"/>
      </w:pPr>
    </w:lvl>
    <w:lvl w:ilvl="6" w:tplc="0415000F" w:tentative="1">
      <w:start w:val="1"/>
      <w:numFmt w:val="decimal"/>
      <w:lvlText w:val="%7."/>
      <w:lvlJc w:val="left"/>
      <w:pPr>
        <w:ind w:left="6905" w:hanging="360"/>
      </w:pPr>
    </w:lvl>
    <w:lvl w:ilvl="7" w:tplc="04150019" w:tentative="1">
      <w:start w:val="1"/>
      <w:numFmt w:val="lowerLetter"/>
      <w:lvlText w:val="%8."/>
      <w:lvlJc w:val="left"/>
      <w:pPr>
        <w:ind w:left="7625" w:hanging="360"/>
      </w:pPr>
    </w:lvl>
    <w:lvl w:ilvl="8" w:tplc="0415001B" w:tentative="1">
      <w:start w:val="1"/>
      <w:numFmt w:val="lowerRoman"/>
      <w:lvlText w:val="%9."/>
      <w:lvlJc w:val="right"/>
      <w:pPr>
        <w:ind w:left="8345" w:hanging="180"/>
      </w:pPr>
    </w:lvl>
  </w:abstractNum>
  <w:abstractNum w:abstractNumId="55">
    <w:nsid w:val="6DEC42AC"/>
    <w:multiLevelType w:val="multilevel"/>
    <w:tmpl w:val="1F74061E"/>
    <w:styleLink w:val="WWNum33"/>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Letter"/>
      <w:lvlText w:val="%1.%2.%3)"/>
      <w:lvlJc w:val="left"/>
      <w:pPr>
        <w:ind w:left="1080" w:hanging="360"/>
      </w:pPr>
      <w:rPr>
        <w:rFonts w:cs="Times New Roman"/>
      </w:rPr>
    </w:lvl>
    <w:lvl w:ilvl="3">
      <w:start w:val="1"/>
      <w:numFmt w:val="lowerRoman"/>
      <w:lvlText w:val="%1.%2.%3.%4)"/>
      <w:lvlJc w:val="left"/>
      <w:pPr>
        <w:ind w:left="1440" w:hanging="360"/>
      </w:pPr>
      <w:rPr>
        <w:rFonts w:cs="Times New Roman"/>
      </w:rPr>
    </w:lvl>
    <w:lvl w:ilvl="4">
      <w:start w:val="1"/>
      <w:numFmt w:val="decimal"/>
      <w:lvlText w:val="(%1.%2.%3.%4.%5)"/>
      <w:lvlJc w:val="left"/>
      <w:pPr>
        <w:ind w:left="1800" w:hanging="360"/>
      </w:pPr>
      <w:rPr>
        <w:rFonts w:cs="Times New Roman"/>
      </w:rPr>
    </w:lvl>
    <w:lvl w:ilvl="5">
      <w:start w:val="1"/>
      <w:numFmt w:val="lowerLetter"/>
      <w:lvlText w:val="(%1.%2.%3.%4.%5.%6)"/>
      <w:lvlJc w:val="left"/>
      <w:pPr>
        <w:ind w:left="2160" w:hanging="360"/>
      </w:pPr>
      <w:rPr>
        <w:rFonts w:cs="Times New Roman"/>
      </w:rPr>
    </w:lvl>
    <w:lvl w:ilvl="6">
      <w:start w:val="1"/>
      <w:numFmt w:val="lowerRoman"/>
      <w:lvlText w:val="(%1.%2.%3.%4.%5.%6.%7.)"/>
      <w:lvlJc w:val="left"/>
      <w:pPr>
        <w:ind w:left="2520" w:hanging="360"/>
      </w:pPr>
      <w:rPr>
        <w:rFonts w:cs="Times New Roman"/>
      </w:rPr>
    </w:lvl>
    <w:lvl w:ilvl="7">
      <w:start w:val="1"/>
      <w:numFmt w:val="lowerLetter"/>
      <w:lvlText w:val="%1.%2.%3.%4.%5.%6.%7.%8."/>
      <w:lvlJc w:val="left"/>
      <w:pPr>
        <w:ind w:left="2880" w:hanging="360"/>
      </w:pPr>
      <w:rPr>
        <w:rFonts w:cs="Times New Roman"/>
      </w:rPr>
    </w:lvl>
    <w:lvl w:ilvl="8">
      <w:start w:val="1"/>
      <w:numFmt w:val="lowerRoman"/>
      <w:lvlText w:val="%1.%2.%3.%4.%5.%6.%7.%8.%9."/>
      <w:lvlJc w:val="left"/>
      <w:pPr>
        <w:ind w:left="3240" w:hanging="360"/>
      </w:pPr>
      <w:rPr>
        <w:rFonts w:cs="Times New Roman"/>
      </w:rPr>
    </w:lvl>
  </w:abstractNum>
  <w:abstractNum w:abstractNumId="56">
    <w:nsid w:val="6F765188"/>
    <w:multiLevelType w:val="hybridMultilevel"/>
    <w:tmpl w:val="6D526124"/>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7">
    <w:nsid w:val="71452762"/>
    <w:multiLevelType w:val="multilevel"/>
    <w:tmpl w:val="1780048E"/>
    <w:lvl w:ilvl="0">
      <w:start w:val="1"/>
      <w:numFmt w:val="lowerLetter"/>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8">
    <w:nsid w:val="73320414"/>
    <w:multiLevelType w:val="multilevel"/>
    <w:tmpl w:val="22C2BE5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nsid w:val="73320FE1"/>
    <w:multiLevelType w:val="multilevel"/>
    <w:tmpl w:val="967812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nsid w:val="74302FBB"/>
    <w:multiLevelType w:val="multilevel"/>
    <w:tmpl w:val="52FC141A"/>
    <w:lvl w:ilvl="0">
      <w:start w:val="2"/>
      <w:numFmt w:val="upperLetter"/>
      <w:lvlText w:val="%1."/>
      <w:lvlJc w:val="left"/>
      <w:pPr>
        <w:ind w:left="1429" w:hanging="360"/>
      </w:pPr>
      <w:rPr>
        <w:rFonts w:hint="default"/>
      </w:rPr>
    </w:lvl>
    <w:lvl w:ilvl="1">
      <w:start w:val="1"/>
      <w:numFmt w:val="lowerLetter"/>
      <w:lvlText w:val="%2."/>
      <w:lvlJc w:val="left"/>
      <w:pPr>
        <w:ind w:left="2149" w:hanging="360"/>
      </w:pPr>
      <w:rPr>
        <w:rFonts w:cs="Times New Roman" w:hint="default"/>
      </w:rPr>
    </w:lvl>
    <w:lvl w:ilvl="2">
      <w:start w:val="1"/>
      <w:numFmt w:val="lowerRoman"/>
      <w:lvlText w:val="%1.%2.%3."/>
      <w:lvlJc w:val="right"/>
      <w:pPr>
        <w:ind w:left="2869" w:hanging="180"/>
      </w:pPr>
      <w:rPr>
        <w:rFonts w:cs="Times New Roman" w:hint="default"/>
      </w:rPr>
    </w:lvl>
    <w:lvl w:ilvl="3">
      <w:start w:val="1"/>
      <w:numFmt w:val="decimal"/>
      <w:lvlText w:val="%1.%2.%3.%4."/>
      <w:lvlJc w:val="left"/>
      <w:pPr>
        <w:ind w:left="3589" w:hanging="360"/>
      </w:pPr>
      <w:rPr>
        <w:rFonts w:cs="Times New Roman" w:hint="default"/>
      </w:rPr>
    </w:lvl>
    <w:lvl w:ilvl="4">
      <w:start w:val="1"/>
      <w:numFmt w:val="lowerLetter"/>
      <w:lvlText w:val="%1.%2.%3.%4.%5."/>
      <w:lvlJc w:val="left"/>
      <w:pPr>
        <w:ind w:left="4309" w:hanging="360"/>
      </w:pPr>
      <w:rPr>
        <w:rFonts w:cs="Times New Roman" w:hint="default"/>
      </w:rPr>
    </w:lvl>
    <w:lvl w:ilvl="5">
      <w:start w:val="1"/>
      <w:numFmt w:val="lowerRoman"/>
      <w:lvlText w:val="%1.%2.%3.%4.%5.%6."/>
      <w:lvlJc w:val="right"/>
      <w:pPr>
        <w:ind w:left="5029" w:hanging="180"/>
      </w:pPr>
      <w:rPr>
        <w:rFonts w:cs="Times New Roman" w:hint="default"/>
      </w:rPr>
    </w:lvl>
    <w:lvl w:ilvl="6">
      <w:start w:val="1"/>
      <w:numFmt w:val="decimal"/>
      <w:lvlText w:val="%1.%2.%3.%4.%5.%6.%7."/>
      <w:lvlJc w:val="left"/>
      <w:pPr>
        <w:ind w:left="5749" w:hanging="360"/>
      </w:pPr>
      <w:rPr>
        <w:rFonts w:cs="Times New Roman" w:hint="default"/>
      </w:rPr>
    </w:lvl>
    <w:lvl w:ilvl="7">
      <w:start w:val="1"/>
      <w:numFmt w:val="lowerLetter"/>
      <w:lvlText w:val="%1.%2.%3.%4.%5.%6.%7.%8."/>
      <w:lvlJc w:val="left"/>
      <w:pPr>
        <w:ind w:left="6469" w:hanging="360"/>
      </w:pPr>
      <w:rPr>
        <w:rFonts w:cs="Times New Roman" w:hint="default"/>
      </w:rPr>
    </w:lvl>
    <w:lvl w:ilvl="8">
      <w:start w:val="1"/>
      <w:numFmt w:val="lowerRoman"/>
      <w:lvlText w:val="%1.%2.%3.%4.%5.%6.%7.%8.%9."/>
      <w:lvlJc w:val="right"/>
      <w:pPr>
        <w:ind w:left="7189" w:hanging="180"/>
      </w:pPr>
      <w:rPr>
        <w:rFonts w:cs="Times New Roman" w:hint="default"/>
      </w:rPr>
    </w:lvl>
  </w:abstractNum>
  <w:abstractNum w:abstractNumId="61">
    <w:nsid w:val="74C9224F"/>
    <w:multiLevelType w:val="multilevel"/>
    <w:tmpl w:val="2AA0A826"/>
    <w:lvl w:ilvl="0">
      <w:start w:val="1"/>
      <w:numFmt w:val="upperLetter"/>
      <w:lvlText w:val="%1."/>
      <w:lvlJc w:val="left"/>
      <w:pPr>
        <w:ind w:left="1429" w:hanging="360"/>
      </w:pPr>
    </w:lvl>
    <w:lvl w:ilvl="1">
      <w:start w:val="1"/>
      <w:numFmt w:val="lowerLetter"/>
      <w:lvlText w:val="%2."/>
      <w:lvlJc w:val="left"/>
      <w:pPr>
        <w:ind w:left="2149" w:hanging="360"/>
      </w:pPr>
      <w:rPr>
        <w:rFonts w:cs="Times New Roman"/>
      </w:rPr>
    </w:lvl>
    <w:lvl w:ilvl="2">
      <w:start w:val="1"/>
      <w:numFmt w:val="lowerRoman"/>
      <w:lvlText w:val="%1.%2.%3."/>
      <w:lvlJc w:val="right"/>
      <w:pPr>
        <w:ind w:left="2869" w:hanging="180"/>
      </w:pPr>
      <w:rPr>
        <w:rFonts w:cs="Times New Roman"/>
      </w:rPr>
    </w:lvl>
    <w:lvl w:ilvl="3">
      <w:start w:val="1"/>
      <w:numFmt w:val="decimal"/>
      <w:lvlText w:val="%1.%2.%3.%4."/>
      <w:lvlJc w:val="left"/>
      <w:pPr>
        <w:ind w:left="3589" w:hanging="360"/>
      </w:pPr>
      <w:rPr>
        <w:rFonts w:cs="Times New Roman"/>
      </w:rPr>
    </w:lvl>
    <w:lvl w:ilvl="4">
      <w:start w:val="1"/>
      <w:numFmt w:val="lowerLetter"/>
      <w:lvlText w:val="%1.%2.%3.%4.%5."/>
      <w:lvlJc w:val="left"/>
      <w:pPr>
        <w:ind w:left="4309" w:hanging="360"/>
      </w:pPr>
      <w:rPr>
        <w:rFonts w:cs="Times New Roman"/>
      </w:rPr>
    </w:lvl>
    <w:lvl w:ilvl="5">
      <w:start w:val="1"/>
      <w:numFmt w:val="lowerRoman"/>
      <w:lvlText w:val="%1.%2.%3.%4.%5.%6."/>
      <w:lvlJc w:val="right"/>
      <w:pPr>
        <w:ind w:left="5029" w:hanging="180"/>
      </w:pPr>
      <w:rPr>
        <w:rFonts w:cs="Times New Roman"/>
      </w:rPr>
    </w:lvl>
    <w:lvl w:ilvl="6">
      <w:start w:val="1"/>
      <w:numFmt w:val="decimal"/>
      <w:lvlText w:val="%1.%2.%3.%4.%5.%6.%7."/>
      <w:lvlJc w:val="left"/>
      <w:pPr>
        <w:ind w:left="5749" w:hanging="360"/>
      </w:pPr>
      <w:rPr>
        <w:rFonts w:cs="Times New Roman"/>
      </w:rPr>
    </w:lvl>
    <w:lvl w:ilvl="7">
      <w:start w:val="1"/>
      <w:numFmt w:val="lowerLetter"/>
      <w:lvlText w:val="%1.%2.%3.%4.%5.%6.%7.%8."/>
      <w:lvlJc w:val="left"/>
      <w:pPr>
        <w:ind w:left="6469" w:hanging="360"/>
      </w:pPr>
      <w:rPr>
        <w:rFonts w:cs="Times New Roman"/>
      </w:rPr>
    </w:lvl>
    <w:lvl w:ilvl="8">
      <w:start w:val="1"/>
      <w:numFmt w:val="lowerRoman"/>
      <w:lvlText w:val="%1.%2.%3.%4.%5.%6.%7.%8.%9."/>
      <w:lvlJc w:val="right"/>
      <w:pPr>
        <w:ind w:left="7189" w:hanging="180"/>
      </w:pPr>
      <w:rPr>
        <w:rFonts w:cs="Times New Roman"/>
      </w:rPr>
    </w:lvl>
  </w:abstractNum>
  <w:abstractNum w:abstractNumId="62">
    <w:nsid w:val="75E8179C"/>
    <w:multiLevelType w:val="multilevel"/>
    <w:tmpl w:val="98A203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76241E22"/>
    <w:multiLevelType w:val="multilevel"/>
    <w:tmpl w:val="790A124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nsid w:val="7676657F"/>
    <w:multiLevelType w:val="multilevel"/>
    <w:tmpl w:val="98A203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77721D70"/>
    <w:multiLevelType w:val="hybridMultilevel"/>
    <w:tmpl w:val="F4CE295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78B74762"/>
    <w:multiLevelType w:val="multilevel"/>
    <w:tmpl w:val="87485848"/>
    <w:lvl w:ilvl="0">
      <w:start w:val="1"/>
      <w:numFmt w:val="bullet"/>
      <w:lvlText w:val=""/>
      <w:lvlJc w:val="left"/>
      <w:pPr>
        <w:ind w:left="1069" w:hanging="360"/>
      </w:pPr>
      <w:rPr>
        <w:rFonts w:ascii="Symbol" w:hAnsi="Symbol" w:hint="default"/>
      </w:rPr>
    </w:lvl>
    <w:lvl w:ilvl="1">
      <w:start w:val="1"/>
      <w:numFmt w:val="lowerLetter"/>
      <w:lvlText w:val="%2."/>
      <w:lvlJc w:val="left"/>
      <w:pPr>
        <w:ind w:left="1789" w:hanging="360"/>
      </w:pPr>
      <w:rPr>
        <w:rFonts w:cs="Times New Roman"/>
      </w:rPr>
    </w:lvl>
    <w:lvl w:ilvl="2">
      <w:start w:val="1"/>
      <w:numFmt w:val="lowerRoman"/>
      <w:lvlText w:val="%1.%2.%3."/>
      <w:lvlJc w:val="right"/>
      <w:pPr>
        <w:ind w:left="2509" w:hanging="180"/>
      </w:pPr>
      <w:rPr>
        <w:rFonts w:cs="Times New Roman"/>
      </w:rPr>
    </w:lvl>
    <w:lvl w:ilvl="3">
      <w:start w:val="1"/>
      <w:numFmt w:val="decimal"/>
      <w:lvlText w:val="%1.%2.%3.%4."/>
      <w:lvlJc w:val="left"/>
      <w:pPr>
        <w:ind w:left="3229" w:hanging="360"/>
      </w:pPr>
      <w:rPr>
        <w:rFonts w:cs="Times New Roman"/>
      </w:rPr>
    </w:lvl>
    <w:lvl w:ilvl="4">
      <w:start w:val="1"/>
      <w:numFmt w:val="lowerLetter"/>
      <w:lvlText w:val="%1.%2.%3.%4.%5."/>
      <w:lvlJc w:val="left"/>
      <w:pPr>
        <w:ind w:left="3949" w:hanging="360"/>
      </w:pPr>
      <w:rPr>
        <w:rFonts w:cs="Times New Roman"/>
      </w:rPr>
    </w:lvl>
    <w:lvl w:ilvl="5">
      <w:start w:val="1"/>
      <w:numFmt w:val="lowerRoman"/>
      <w:lvlText w:val="%1.%2.%3.%4.%5.%6."/>
      <w:lvlJc w:val="right"/>
      <w:pPr>
        <w:ind w:left="4669" w:hanging="180"/>
      </w:pPr>
      <w:rPr>
        <w:rFonts w:cs="Times New Roman"/>
      </w:rPr>
    </w:lvl>
    <w:lvl w:ilvl="6">
      <w:start w:val="1"/>
      <w:numFmt w:val="decimal"/>
      <w:lvlText w:val="%1.%2.%3.%4.%5.%6.%7."/>
      <w:lvlJc w:val="left"/>
      <w:pPr>
        <w:ind w:left="5389" w:hanging="360"/>
      </w:pPr>
      <w:rPr>
        <w:rFonts w:cs="Times New Roman"/>
      </w:rPr>
    </w:lvl>
    <w:lvl w:ilvl="7">
      <w:start w:val="1"/>
      <w:numFmt w:val="lowerLetter"/>
      <w:lvlText w:val="%1.%2.%3.%4.%5.%6.%7.%8."/>
      <w:lvlJc w:val="left"/>
      <w:pPr>
        <w:ind w:left="6109" w:hanging="360"/>
      </w:pPr>
      <w:rPr>
        <w:rFonts w:cs="Times New Roman"/>
      </w:rPr>
    </w:lvl>
    <w:lvl w:ilvl="8">
      <w:start w:val="1"/>
      <w:numFmt w:val="lowerRoman"/>
      <w:lvlText w:val="%1.%2.%3.%4.%5.%6.%7.%8.%9."/>
      <w:lvlJc w:val="right"/>
      <w:pPr>
        <w:ind w:left="6829" w:hanging="180"/>
      </w:pPr>
      <w:rPr>
        <w:rFonts w:cs="Times New Roman"/>
      </w:rPr>
    </w:lvl>
  </w:abstractNum>
  <w:abstractNum w:abstractNumId="67">
    <w:nsid w:val="7AFD0806"/>
    <w:multiLevelType w:val="multilevel"/>
    <w:tmpl w:val="DC3A345E"/>
    <w:lvl w:ilvl="0">
      <w:start w:val="1"/>
      <w:numFmt w:val="lowerLetter"/>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8">
    <w:nsid w:val="7BDD26CF"/>
    <w:multiLevelType w:val="multilevel"/>
    <w:tmpl w:val="009EE9CE"/>
    <w:lvl w:ilvl="0">
      <w:start w:val="1"/>
      <w:numFmt w:val="lowerLetter"/>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9">
    <w:nsid w:val="7D3C444A"/>
    <w:multiLevelType w:val="multilevel"/>
    <w:tmpl w:val="98A203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7F291BE6"/>
    <w:multiLevelType w:val="multilevel"/>
    <w:tmpl w:val="98A203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7FB33BFA"/>
    <w:multiLevelType w:val="multilevel"/>
    <w:tmpl w:val="3F561B74"/>
    <w:styleLink w:val="PwCListBullets1"/>
    <w:lvl w:ilvl="0">
      <w:start w:val="1"/>
      <w:numFmt w:val="bullet"/>
      <w:lvlText w:val=""/>
      <w:lvlJc w:val="left"/>
      <w:pPr>
        <w:tabs>
          <w:tab w:val="num" w:pos="567"/>
        </w:tabs>
        <w:ind w:left="567" w:hanging="567"/>
      </w:pPr>
      <w:rPr>
        <w:rFonts w:ascii="Symbol" w:hAnsi="Symbol" w:hint="default"/>
      </w:rPr>
    </w:lvl>
    <w:lvl w:ilvl="1">
      <w:start w:val="1"/>
      <w:numFmt w:val="decimal"/>
      <w:lvlText w:val="%2."/>
      <w:lvlJc w:val="left"/>
      <w:pPr>
        <w:tabs>
          <w:tab w:val="num" w:pos="1134"/>
        </w:tabs>
        <w:ind w:left="1134" w:hanging="567"/>
      </w:pPr>
      <w:rPr>
        <w:rFonts w:hint="default"/>
      </w:rPr>
    </w:lvl>
    <w:lvl w:ilvl="2">
      <w:start w:val="1"/>
      <w:numFmt w:val="bullet"/>
      <w:lvlText w:val="◦"/>
      <w:lvlJc w:val="left"/>
      <w:pPr>
        <w:tabs>
          <w:tab w:val="num" w:pos="1701"/>
        </w:tabs>
        <w:ind w:left="1701" w:hanging="567"/>
      </w:pPr>
      <w:rPr>
        <w:rFonts w:ascii="Georgia" w:hAnsi="Georgia" w:hint="default"/>
        <w:b/>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Georgia" w:hAnsi="Georgia"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71"/>
  </w:num>
  <w:num w:numId="2">
    <w:abstractNumId w:val="6"/>
  </w:num>
  <w:num w:numId="3">
    <w:abstractNumId w:val="36"/>
  </w:num>
  <w:num w:numId="4">
    <w:abstractNumId w:val="48"/>
  </w:num>
  <w:num w:numId="5">
    <w:abstractNumId w:val="12"/>
  </w:num>
  <w:num w:numId="6">
    <w:abstractNumId w:val="40"/>
  </w:num>
  <w:num w:numId="7">
    <w:abstractNumId w:val="27"/>
  </w:num>
  <w:num w:numId="8">
    <w:abstractNumId w:val="18"/>
  </w:num>
  <w:num w:numId="9">
    <w:abstractNumId w:val="39"/>
  </w:num>
  <w:num w:numId="10">
    <w:abstractNumId w:val="59"/>
  </w:num>
  <w:num w:numId="11">
    <w:abstractNumId w:val="64"/>
  </w:num>
  <w:num w:numId="12">
    <w:abstractNumId w:val="69"/>
  </w:num>
  <w:num w:numId="13">
    <w:abstractNumId w:val="10"/>
  </w:num>
  <w:num w:numId="14">
    <w:abstractNumId w:val="9"/>
  </w:num>
  <w:num w:numId="15">
    <w:abstractNumId w:val="62"/>
  </w:num>
  <w:num w:numId="16">
    <w:abstractNumId w:val="70"/>
  </w:num>
  <w:num w:numId="17">
    <w:abstractNumId w:val="23"/>
  </w:num>
  <w:num w:numId="18">
    <w:abstractNumId w:val="34"/>
  </w:num>
  <w:num w:numId="19">
    <w:abstractNumId w:val="19"/>
  </w:num>
  <w:num w:numId="20">
    <w:abstractNumId w:val="46"/>
  </w:num>
  <w:num w:numId="21">
    <w:abstractNumId w:val="22"/>
  </w:num>
  <w:num w:numId="22">
    <w:abstractNumId w:val="30"/>
  </w:num>
  <w:num w:numId="23">
    <w:abstractNumId w:val="51"/>
  </w:num>
  <w:num w:numId="24">
    <w:abstractNumId w:val="32"/>
  </w:num>
  <w:num w:numId="25">
    <w:abstractNumId w:val="33"/>
  </w:num>
  <w:num w:numId="26">
    <w:abstractNumId w:val="15"/>
  </w:num>
  <w:num w:numId="27">
    <w:abstractNumId w:val="14"/>
  </w:num>
  <w:num w:numId="28">
    <w:abstractNumId w:val="49"/>
  </w:num>
  <w:num w:numId="29">
    <w:abstractNumId w:val="57"/>
  </w:num>
  <w:num w:numId="30">
    <w:abstractNumId w:val="41"/>
  </w:num>
  <w:num w:numId="31">
    <w:abstractNumId w:val="58"/>
  </w:num>
  <w:num w:numId="32">
    <w:abstractNumId w:val="45"/>
  </w:num>
  <w:num w:numId="33">
    <w:abstractNumId w:val="68"/>
  </w:num>
  <w:num w:numId="34">
    <w:abstractNumId w:val="31"/>
  </w:num>
  <w:num w:numId="35">
    <w:abstractNumId w:val="67"/>
  </w:num>
  <w:num w:numId="36">
    <w:abstractNumId w:val="26"/>
  </w:num>
  <w:num w:numId="37">
    <w:abstractNumId w:val="53"/>
  </w:num>
  <w:num w:numId="38">
    <w:abstractNumId w:val="3"/>
  </w:num>
  <w:num w:numId="39">
    <w:abstractNumId w:val="0"/>
  </w:num>
  <w:num w:numId="40">
    <w:abstractNumId w:val="63"/>
  </w:num>
  <w:num w:numId="41">
    <w:abstractNumId w:val="20"/>
  </w:num>
  <w:num w:numId="42">
    <w:abstractNumId w:val="44"/>
  </w:num>
  <w:num w:numId="43">
    <w:abstractNumId w:val="25"/>
  </w:num>
  <w:num w:numId="44">
    <w:abstractNumId w:val="24"/>
  </w:num>
  <w:num w:numId="45">
    <w:abstractNumId w:val="50"/>
  </w:num>
  <w:num w:numId="46">
    <w:abstractNumId w:val="11"/>
  </w:num>
  <w:num w:numId="47">
    <w:abstractNumId w:val="5"/>
  </w:num>
  <w:num w:numId="48">
    <w:abstractNumId w:val="1"/>
  </w:num>
  <w:num w:numId="49">
    <w:abstractNumId w:val="13"/>
  </w:num>
  <w:num w:numId="50">
    <w:abstractNumId w:val="2"/>
  </w:num>
  <w:num w:numId="51">
    <w:abstractNumId w:val="7"/>
  </w:num>
  <w:num w:numId="52">
    <w:abstractNumId w:val="29"/>
  </w:num>
  <w:num w:numId="53">
    <w:abstractNumId w:val="38"/>
  </w:num>
  <w:num w:numId="54">
    <w:abstractNumId w:val="37"/>
  </w:num>
  <w:num w:numId="55">
    <w:abstractNumId w:val="17"/>
  </w:num>
  <w:num w:numId="56">
    <w:abstractNumId w:val="54"/>
  </w:num>
  <w:num w:numId="57">
    <w:abstractNumId w:val="56"/>
  </w:num>
  <w:num w:numId="58">
    <w:abstractNumId w:val="21"/>
  </w:num>
  <w:num w:numId="59">
    <w:abstractNumId w:val="47"/>
  </w:num>
  <w:num w:numId="60">
    <w:abstractNumId w:val="43"/>
  </w:num>
  <w:num w:numId="61">
    <w:abstractNumId w:val="28"/>
  </w:num>
  <w:num w:numId="62">
    <w:abstractNumId w:val="8"/>
  </w:num>
  <w:num w:numId="63">
    <w:abstractNumId w:val="55"/>
  </w:num>
  <w:num w:numId="64">
    <w:abstractNumId w:val="55"/>
    <w:lvlOverride w:ilvl="0">
      <w:startOverride w:val="1"/>
    </w:lvlOverride>
  </w:num>
  <w:num w:numId="65">
    <w:abstractNumId w:val="61"/>
  </w:num>
  <w:num w:numId="66">
    <w:abstractNumId w:val="66"/>
  </w:num>
  <w:num w:numId="67">
    <w:abstractNumId w:val="42"/>
  </w:num>
  <w:num w:numId="68">
    <w:abstractNumId w:val="4"/>
  </w:num>
  <w:num w:numId="69">
    <w:abstractNumId w:val="60"/>
  </w:num>
  <w:num w:numId="70">
    <w:abstractNumId w:val="65"/>
  </w:num>
  <w:num w:numId="71">
    <w:abstractNumId w:val="16"/>
  </w:num>
  <w:num w:numId="72">
    <w:abstractNumId w:val="35"/>
  </w:num>
  <w:num w:numId="73">
    <w:abstractNumId w:val="52"/>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B5470"/>
    <w:rsid w:val="000043C9"/>
    <w:rsid w:val="00006E11"/>
    <w:rsid w:val="000171DB"/>
    <w:rsid w:val="00021CF4"/>
    <w:rsid w:val="0004600F"/>
    <w:rsid w:val="0006176E"/>
    <w:rsid w:val="0007287C"/>
    <w:rsid w:val="00080663"/>
    <w:rsid w:val="00096EAA"/>
    <w:rsid w:val="00097625"/>
    <w:rsid w:val="000A1FB9"/>
    <w:rsid w:val="000B514E"/>
    <w:rsid w:val="000B7A86"/>
    <w:rsid w:val="000E2EE9"/>
    <w:rsid w:val="000E474D"/>
    <w:rsid w:val="00117EE7"/>
    <w:rsid w:val="00122740"/>
    <w:rsid w:val="00137198"/>
    <w:rsid w:val="001410FF"/>
    <w:rsid w:val="00141C2A"/>
    <w:rsid w:val="00144A79"/>
    <w:rsid w:val="001517D1"/>
    <w:rsid w:val="001A7454"/>
    <w:rsid w:val="001C2168"/>
    <w:rsid w:val="001D3C4F"/>
    <w:rsid w:val="00206DEA"/>
    <w:rsid w:val="002239F3"/>
    <w:rsid w:val="00230E32"/>
    <w:rsid w:val="00251975"/>
    <w:rsid w:val="002643EA"/>
    <w:rsid w:val="00277464"/>
    <w:rsid w:val="002830A6"/>
    <w:rsid w:val="002D279C"/>
    <w:rsid w:val="002E0336"/>
    <w:rsid w:val="00301F30"/>
    <w:rsid w:val="003138A0"/>
    <w:rsid w:val="0033514D"/>
    <w:rsid w:val="00346737"/>
    <w:rsid w:val="003556E7"/>
    <w:rsid w:val="00357177"/>
    <w:rsid w:val="00381028"/>
    <w:rsid w:val="003872BD"/>
    <w:rsid w:val="00392422"/>
    <w:rsid w:val="003B5501"/>
    <w:rsid w:val="003B5CCB"/>
    <w:rsid w:val="003C4E6A"/>
    <w:rsid w:val="003E4096"/>
    <w:rsid w:val="003F2866"/>
    <w:rsid w:val="00403E3D"/>
    <w:rsid w:val="0041327C"/>
    <w:rsid w:val="0041523E"/>
    <w:rsid w:val="00436403"/>
    <w:rsid w:val="004437AC"/>
    <w:rsid w:val="0046399F"/>
    <w:rsid w:val="00465C8A"/>
    <w:rsid w:val="00473199"/>
    <w:rsid w:val="004903D8"/>
    <w:rsid w:val="004A3F18"/>
    <w:rsid w:val="004B06A6"/>
    <w:rsid w:val="004C0146"/>
    <w:rsid w:val="004C6D8D"/>
    <w:rsid w:val="004C7315"/>
    <w:rsid w:val="004D6C10"/>
    <w:rsid w:val="004E732C"/>
    <w:rsid w:val="0050142C"/>
    <w:rsid w:val="00531D65"/>
    <w:rsid w:val="00547877"/>
    <w:rsid w:val="005914D9"/>
    <w:rsid w:val="00592AC2"/>
    <w:rsid w:val="005B1BDA"/>
    <w:rsid w:val="005C0CC1"/>
    <w:rsid w:val="005C1D86"/>
    <w:rsid w:val="005C3A21"/>
    <w:rsid w:val="005D51F9"/>
    <w:rsid w:val="005E2707"/>
    <w:rsid w:val="005E5E13"/>
    <w:rsid w:val="006030D6"/>
    <w:rsid w:val="00623230"/>
    <w:rsid w:val="0065762A"/>
    <w:rsid w:val="00661645"/>
    <w:rsid w:val="006C2C45"/>
    <w:rsid w:val="006C4EE0"/>
    <w:rsid w:val="006C5CE8"/>
    <w:rsid w:val="006E7026"/>
    <w:rsid w:val="006F36DA"/>
    <w:rsid w:val="00722276"/>
    <w:rsid w:val="007273D3"/>
    <w:rsid w:val="007368A0"/>
    <w:rsid w:val="00755829"/>
    <w:rsid w:val="00762CE2"/>
    <w:rsid w:val="00774765"/>
    <w:rsid w:val="00786BDE"/>
    <w:rsid w:val="007B2414"/>
    <w:rsid w:val="007B5039"/>
    <w:rsid w:val="007B77A6"/>
    <w:rsid w:val="007F7E5E"/>
    <w:rsid w:val="00841D48"/>
    <w:rsid w:val="00855D89"/>
    <w:rsid w:val="00876880"/>
    <w:rsid w:val="00877AFD"/>
    <w:rsid w:val="00890B81"/>
    <w:rsid w:val="008D68E9"/>
    <w:rsid w:val="008E0DD9"/>
    <w:rsid w:val="008F4002"/>
    <w:rsid w:val="00907FDD"/>
    <w:rsid w:val="009212E3"/>
    <w:rsid w:val="0093349D"/>
    <w:rsid w:val="009459C5"/>
    <w:rsid w:val="00957A3E"/>
    <w:rsid w:val="00960F91"/>
    <w:rsid w:val="00980678"/>
    <w:rsid w:val="009833D0"/>
    <w:rsid w:val="009B542D"/>
    <w:rsid w:val="00A022B4"/>
    <w:rsid w:val="00A643CA"/>
    <w:rsid w:val="00A73A15"/>
    <w:rsid w:val="00A82AEB"/>
    <w:rsid w:val="00A94B31"/>
    <w:rsid w:val="00AA0FA6"/>
    <w:rsid w:val="00AB5470"/>
    <w:rsid w:val="00AF6AF4"/>
    <w:rsid w:val="00B10425"/>
    <w:rsid w:val="00B143D8"/>
    <w:rsid w:val="00B33C79"/>
    <w:rsid w:val="00B50E82"/>
    <w:rsid w:val="00B54FC5"/>
    <w:rsid w:val="00B772E1"/>
    <w:rsid w:val="00BA2ED7"/>
    <w:rsid w:val="00BC6EBC"/>
    <w:rsid w:val="00BD1929"/>
    <w:rsid w:val="00C103DA"/>
    <w:rsid w:val="00C12019"/>
    <w:rsid w:val="00C24F90"/>
    <w:rsid w:val="00C529AC"/>
    <w:rsid w:val="00C70DF2"/>
    <w:rsid w:val="00C91FA3"/>
    <w:rsid w:val="00CD54ED"/>
    <w:rsid w:val="00D15415"/>
    <w:rsid w:val="00D350AF"/>
    <w:rsid w:val="00D42D0E"/>
    <w:rsid w:val="00D7505E"/>
    <w:rsid w:val="00D94D3B"/>
    <w:rsid w:val="00DB1E10"/>
    <w:rsid w:val="00E049BF"/>
    <w:rsid w:val="00E20CFE"/>
    <w:rsid w:val="00E3079F"/>
    <w:rsid w:val="00E47585"/>
    <w:rsid w:val="00E60454"/>
    <w:rsid w:val="00E733EE"/>
    <w:rsid w:val="00E941D2"/>
    <w:rsid w:val="00ED3AAF"/>
    <w:rsid w:val="00EE2257"/>
    <w:rsid w:val="00EF3446"/>
    <w:rsid w:val="00F00BFE"/>
    <w:rsid w:val="00F03255"/>
    <w:rsid w:val="00F15FB6"/>
    <w:rsid w:val="00F17053"/>
    <w:rsid w:val="00F34181"/>
    <w:rsid w:val="00F42058"/>
    <w:rsid w:val="00F4369C"/>
    <w:rsid w:val="00F8194C"/>
    <w:rsid w:val="00F81D49"/>
    <w:rsid w:val="00F8389D"/>
    <w:rsid w:val="00F94AA3"/>
    <w:rsid w:val="00FA3106"/>
    <w:rsid w:val="00FA6389"/>
    <w:rsid w:val="00FE263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Bullet" w:uiPriority="13" w:qFormat="1"/>
    <w:lsdException w:name="List Bullet 3" w:uiPriority="13" w:qFormat="1"/>
    <w:lsdException w:name="List Bullet 4" w:uiPriority="13"/>
    <w:lsdException w:name="List Bullet 5" w:uiPriority="13"/>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1327C"/>
  </w:style>
  <w:style w:type="paragraph" w:styleId="Nagwek1">
    <w:name w:val="heading 1"/>
    <w:basedOn w:val="Normalny"/>
    <w:next w:val="Normalny"/>
    <w:link w:val="Nagwek1Znak1"/>
    <w:uiPriority w:val="9"/>
    <w:qFormat/>
    <w:rsid w:val="00F94A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94AA3"/>
    <w:pPr>
      <w:keepNext/>
      <w:keepLines/>
      <w:spacing w:before="200" w:after="0"/>
      <w:outlineLvl w:val="1"/>
    </w:pPr>
    <w:rPr>
      <w:rFonts w:eastAsia="Times New Roman" w:cs="Times New Roman"/>
      <w:b/>
      <w:bCs/>
      <w:color w:val="002060"/>
      <w:szCs w:val="26"/>
    </w:rPr>
  </w:style>
  <w:style w:type="paragraph" w:styleId="Nagwek3">
    <w:name w:val="heading 3"/>
    <w:basedOn w:val="Normalny"/>
    <w:next w:val="Normalny"/>
    <w:link w:val="Nagwek3Znak"/>
    <w:uiPriority w:val="9"/>
    <w:semiHidden/>
    <w:unhideWhenUsed/>
    <w:qFormat/>
    <w:rsid w:val="00F94AA3"/>
    <w:pPr>
      <w:keepNext/>
      <w:keepLines/>
      <w:spacing w:before="200" w:after="0"/>
      <w:outlineLvl w:val="2"/>
    </w:pPr>
    <w:rPr>
      <w:rFonts w:eastAsia="Times New Roman" w:cs="Times New Roman"/>
      <w:bCs/>
      <w:color w:val="002060"/>
    </w:rPr>
  </w:style>
  <w:style w:type="paragraph" w:styleId="Nagwek4">
    <w:name w:val="heading 4"/>
    <w:basedOn w:val="Normalny"/>
    <w:next w:val="Normalny"/>
    <w:link w:val="Nagwek4Znak"/>
    <w:uiPriority w:val="9"/>
    <w:semiHidden/>
    <w:unhideWhenUsed/>
    <w:qFormat/>
    <w:rsid w:val="00F94AA3"/>
    <w:pPr>
      <w:keepNext/>
      <w:keepLines/>
      <w:spacing w:before="200" w:after="0"/>
      <w:outlineLvl w:val="3"/>
    </w:pPr>
    <w:rPr>
      <w:rFonts w:ascii="Arial" w:eastAsia="Times New Roman" w:hAnsi="Arial" w:cs="Times New Roman"/>
      <w:b/>
      <w:bCs/>
      <w:i/>
      <w:iCs/>
      <w:color w:val="AD0101"/>
    </w:rPr>
  </w:style>
  <w:style w:type="paragraph" w:styleId="Nagwek5">
    <w:name w:val="heading 5"/>
    <w:basedOn w:val="Normalny"/>
    <w:next w:val="Normalny"/>
    <w:link w:val="Nagwek5Znak"/>
    <w:uiPriority w:val="9"/>
    <w:semiHidden/>
    <w:unhideWhenUsed/>
    <w:qFormat/>
    <w:rsid w:val="00F94AA3"/>
    <w:pPr>
      <w:keepNext/>
      <w:keepLines/>
      <w:spacing w:before="200" w:after="0"/>
      <w:outlineLvl w:val="4"/>
    </w:pPr>
    <w:rPr>
      <w:rFonts w:ascii="Arial" w:eastAsia="Times New Roman" w:hAnsi="Arial" w:cs="Times New Roman"/>
      <w:color w:val="550000"/>
    </w:rPr>
  </w:style>
  <w:style w:type="paragraph" w:styleId="Nagwek6">
    <w:name w:val="heading 6"/>
    <w:basedOn w:val="Normalny"/>
    <w:next w:val="Normalny"/>
    <w:link w:val="Nagwek6Znak"/>
    <w:uiPriority w:val="9"/>
    <w:semiHidden/>
    <w:unhideWhenUsed/>
    <w:qFormat/>
    <w:rsid w:val="00F94AA3"/>
    <w:pPr>
      <w:keepNext/>
      <w:keepLines/>
      <w:spacing w:before="200" w:after="0"/>
      <w:outlineLvl w:val="5"/>
    </w:pPr>
    <w:rPr>
      <w:rFonts w:ascii="Arial" w:eastAsia="Times New Roman" w:hAnsi="Arial" w:cs="Times New Roman"/>
      <w:i/>
      <w:iCs/>
      <w:color w:val="550000"/>
    </w:rPr>
  </w:style>
  <w:style w:type="paragraph" w:styleId="Nagwek7">
    <w:name w:val="heading 7"/>
    <w:basedOn w:val="Normalny"/>
    <w:next w:val="Normalny"/>
    <w:link w:val="Nagwek7Znak"/>
    <w:uiPriority w:val="9"/>
    <w:semiHidden/>
    <w:unhideWhenUsed/>
    <w:qFormat/>
    <w:rsid w:val="00F94AA3"/>
    <w:pPr>
      <w:keepNext/>
      <w:keepLines/>
      <w:spacing w:before="200" w:after="0"/>
      <w:outlineLvl w:val="6"/>
    </w:pPr>
    <w:rPr>
      <w:rFonts w:ascii="Arial" w:eastAsia="Times New Roman" w:hAnsi="Arial" w:cs="Times New Roman"/>
      <w:i/>
      <w:iCs/>
      <w:color w:val="404040"/>
    </w:rPr>
  </w:style>
  <w:style w:type="paragraph" w:styleId="Nagwek8">
    <w:name w:val="heading 8"/>
    <w:basedOn w:val="Normalny"/>
    <w:next w:val="Normalny"/>
    <w:link w:val="Nagwek8Znak"/>
    <w:uiPriority w:val="9"/>
    <w:semiHidden/>
    <w:unhideWhenUsed/>
    <w:qFormat/>
    <w:rsid w:val="00F94AA3"/>
    <w:pPr>
      <w:keepNext/>
      <w:keepLines/>
      <w:spacing w:before="200" w:after="0"/>
      <w:outlineLvl w:val="7"/>
    </w:pPr>
    <w:rPr>
      <w:rFonts w:ascii="Arial" w:eastAsia="Times New Roman" w:hAnsi="Arial" w:cs="Times New Roman"/>
      <w:color w:val="404040"/>
      <w:sz w:val="20"/>
      <w:szCs w:val="20"/>
    </w:rPr>
  </w:style>
  <w:style w:type="paragraph" w:styleId="Nagwek9">
    <w:name w:val="heading 9"/>
    <w:basedOn w:val="Normalny"/>
    <w:next w:val="Normalny"/>
    <w:link w:val="Nagwek9Znak"/>
    <w:uiPriority w:val="9"/>
    <w:semiHidden/>
    <w:unhideWhenUsed/>
    <w:qFormat/>
    <w:rsid w:val="00F94AA3"/>
    <w:pPr>
      <w:keepNext/>
      <w:keepLines/>
      <w:spacing w:before="200" w:after="0"/>
      <w:outlineLvl w:val="8"/>
    </w:pPr>
    <w:rPr>
      <w:rFonts w:ascii="Arial" w:eastAsia="Times New Roman" w:hAnsi="Arial" w:cs="Times New Roman"/>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link w:val="Nagwek1Znak"/>
    <w:uiPriority w:val="9"/>
    <w:qFormat/>
    <w:rsid w:val="00F94AA3"/>
    <w:pPr>
      <w:keepNext/>
      <w:keepLines/>
      <w:pageBreakBefore/>
      <w:spacing w:before="480" w:after="240" w:line="240" w:lineRule="auto"/>
      <w:ind w:left="425"/>
      <w:jc w:val="both"/>
      <w:outlineLvl w:val="0"/>
    </w:pPr>
    <w:rPr>
      <w:rFonts w:eastAsia="Times New Roman" w:cs="Times New Roman"/>
      <w:b/>
      <w:bCs/>
      <w:color w:val="002060"/>
      <w:sz w:val="28"/>
      <w:szCs w:val="28"/>
    </w:rPr>
  </w:style>
  <w:style w:type="paragraph" w:customStyle="1" w:styleId="Nagwek21">
    <w:name w:val="Nagłówek 21"/>
    <w:basedOn w:val="Normalny"/>
    <w:next w:val="Normalny"/>
    <w:uiPriority w:val="9"/>
    <w:unhideWhenUsed/>
    <w:qFormat/>
    <w:rsid w:val="00F94AA3"/>
    <w:pPr>
      <w:keepNext/>
      <w:keepLines/>
      <w:spacing w:before="240" w:after="120" w:line="240" w:lineRule="auto"/>
      <w:jc w:val="both"/>
      <w:outlineLvl w:val="1"/>
    </w:pPr>
    <w:rPr>
      <w:rFonts w:eastAsia="Times New Roman" w:cs="Times New Roman"/>
      <w:b/>
      <w:bCs/>
      <w:color w:val="002060"/>
      <w:szCs w:val="26"/>
    </w:rPr>
  </w:style>
  <w:style w:type="paragraph" w:customStyle="1" w:styleId="Nagwek31">
    <w:name w:val="Nagłówek 31"/>
    <w:basedOn w:val="Normalny"/>
    <w:next w:val="Normalny"/>
    <w:uiPriority w:val="9"/>
    <w:unhideWhenUsed/>
    <w:qFormat/>
    <w:rsid w:val="00F94AA3"/>
    <w:pPr>
      <w:keepNext/>
      <w:keepLines/>
      <w:spacing w:before="240" w:after="120" w:line="240" w:lineRule="auto"/>
      <w:jc w:val="both"/>
      <w:outlineLvl w:val="2"/>
    </w:pPr>
    <w:rPr>
      <w:rFonts w:eastAsia="Times New Roman" w:cs="Times New Roman"/>
      <w:bCs/>
      <w:color w:val="002060"/>
    </w:rPr>
  </w:style>
  <w:style w:type="paragraph" w:customStyle="1" w:styleId="Nagwek41">
    <w:name w:val="Nagłówek 41"/>
    <w:basedOn w:val="Normalny"/>
    <w:next w:val="Normalny"/>
    <w:uiPriority w:val="9"/>
    <w:unhideWhenUsed/>
    <w:qFormat/>
    <w:rsid w:val="00F94AA3"/>
    <w:pPr>
      <w:keepNext/>
      <w:keepLines/>
      <w:spacing w:before="200" w:after="0" w:line="240" w:lineRule="auto"/>
      <w:jc w:val="both"/>
      <w:outlineLvl w:val="3"/>
    </w:pPr>
    <w:rPr>
      <w:rFonts w:ascii="Arial" w:eastAsia="Times New Roman" w:hAnsi="Arial" w:cs="Times New Roman"/>
      <w:b/>
      <w:bCs/>
      <w:i/>
      <w:iCs/>
      <w:color w:val="AD0101"/>
    </w:rPr>
  </w:style>
  <w:style w:type="paragraph" w:customStyle="1" w:styleId="Nagwek51">
    <w:name w:val="Nagłówek 51"/>
    <w:basedOn w:val="Normalny"/>
    <w:next w:val="Normalny"/>
    <w:uiPriority w:val="9"/>
    <w:unhideWhenUsed/>
    <w:qFormat/>
    <w:rsid w:val="00F94AA3"/>
    <w:pPr>
      <w:keepNext/>
      <w:keepLines/>
      <w:spacing w:before="200" w:after="0" w:line="240" w:lineRule="auto"/>
      <w:jc w:val="both"/>
      <w:outlineLvl w:val="4"/>
    </w:pPr>
    <w:rPr>
      <w:rFonts w:ascii="Arial" w:eastAsia="Times New Roman" w:hAnsi="Arial" w:cs="Times New Roman"/>
      <w:color w:val="550000"/>
    </w:rPr>
  </w:style>
  <w:style w:type="paragraph" w:customStyle="1" w:styleId="Nagwek61">
    <w:name w:val="Nagłówek 61"/>
    <w:basedOn w:val="Normalny"/>
    <w:next w:val="Normalny"/>
    <w:uiPriority w:val="9"/>
    <w:unhideWhenUsed/>
    <w:qFormat/>
    <w:rsid w:val="00F94AA3"/>
    <w:pPr>
      <w:keepNext/>
      <w:keepLines/>
      <w:spacing w:before="200" w:after="0" w:line="240" w:lineRule="auto"/>
      <w:jc w:val="both"/>
      <w:outlineLvl w:val="5"/>
    </w:pPr>
    <w:rPr>
      <w:rFonts w:ascii="Arial" w:eastAsia="Times New Roman" w:hAnsi="Arial" w:cs="Times New Roman"/>
      <w:i/>
      <w:iCs/>
      <w:color w:val="550000"/>
    </w:rPr>
  </w:style>
  <w:style w:type="paragraph" w:customStyle="1" w:styleId="Nagwek71">
    <w:name w:val="Nagłówek 71"/>
    <w:basedOn w:val="Normalny"/>
    <w:next w:val="Normalny"/>
    <w:uiPriority w:val="9"/>
    <w:unhideWhenUsed/>
    <w:qFormat/>
    <w:rsid w:val="00F94AA3"/>
    <w:pPr>
      <w:keepNext/>
      <w:keepLines/>
      <w:spacing w:before="200" w:after="0" w:line="240" w:lineRule="auto"/>
      <w:jc w:val="both"/>
      <w:outlineLvl w:val="6"/>
    </w:pPr>
    <w:rPr>
      <w:rFonts w:ascii="Arial" w:eastAsia="Times New Roman" w:hAnsi="Arial" w:cs="Times New Roman"/>
      <w:i/>
      <w:iCs/>
      <w:color w:val="404040"/>
    </w:rPr>
  </w:style>
  <w:style w:type="paragraph" w:customStyle="1" w:styleId="Nagwek81">
    <w:name w:val="Nagłówek 81"/>
    <w:basedOn w:val="Normalny"/>
    <w:next w:val="Normalny"/>
    <w:uiPriority w:val="9"/>
    <w:unhideWhenUsed/>
    <w:qFormat/>
    <w:rsid w:val="00F94AA3"/>
    <w:pPr>
      <w:keepNext/>
      <w:keepLines/>
      <w:spacing w:before="200" w:after="0" w:line="240" w:lineRule="auto"/>
      <w:jc w:val="both"/>
      <w:outlineLvl w:val="7"/>
    </w:pPr>
    <w:rPr>
      <w:rFonts w:ascii="Arial" w:eastAsia="Times New Roman" w:hAnsi="Arial" w:cs="Times New Roman"/>
      <w:color w:val="404040"/>
      <w:sz w:val="20"/>
      <w:szCs w:val="20"/>
    </w:rPr>
  </w:style>
  <w:style w:type="paragraph" w:customStyle="1" w:styleId="Nagwek91">
    <w:name w:val="Nagłówek 91"/>
    <w:basedOn w:val="Normalny"/>
    <w:next w:val="Normalny"/>
    <w:uiPriority w:val="9"/>
    <w:unhideWhenUsed/>
    <w:qFormat/>
    <w:rsid w:val="00F94AA3"/>
    <w:pPr>
      <w:keepNext/>
      <w:keepLines/>
      <w:spacing w:before="200" w:after="0" w:line="240" w:lineRule="auto"/>
      <w:jc w:val="both"/>
      <w:outlineLvl w:val="8"/>
    </w:pPr>
    <w:rPr>
      <w:rFonts w:ascii="Arial" w:eastAsia="Times New Roman" w:hAnsi="Arial" w:cs="Times New Roman"/>
      <w:i/>
      <w:iCs/>
      <w:color w:val="404040"/>
      <w:sz w:val="20"/>
      <w:szCs w:val="20"/>
    </w:rPr>
  </w:style>
  <w:style w:type="numbering" w:customStyle="1" w:styleId="Bezlisty1">
    <w:name w:val="Bez listy1"/>
    <w:next w:val="Bezlisty"/>
    <w:uiPriority w:val="99"/>
    <w:semiHidden/>
    <w:unhideWhenUsed/>
    <w:rsid w:val="00F94AA3"/>
  </w:style>
  <w:style w:type="character" w:customStyle="1" w:styleId="Nagwek1Znak">
    <w:name w:val="Nagłówek 1 Znak"/>
    <w:basedOn w:val="Domylnaczcionkaakapitu"/>
    <w:link w:val="Nagwek11"/>
    <w:uiPriority w:val="9"/>
    <w:rsid w:val="00F94AA3"/>
    <w:rPr>
      <w:rFonts w:eastAsia="Times New Roman" w:cs="Times New Roman"/>
      <w:b/>
      <w:bCs/>
      <w:color w:val="002060"/>
      <w:sz w:val="28"/>
      <w:szCs w:val="28"/>
    </w:rPr>
  </w:style>
  <w:style w:type="character" w:customStyle="1" w:styleId="Nagwek2Znak">
    <w:name w:val="Nagłówek 2 Znak"/>
    <w:basedOn w:val="Domylnaczcionkaakapitu"/>
    <w:link w:val="Nagwek2"/>
    <w:uiPriority w:val="9"/>
    <w:rsid w:val="00F94AA3"/>
    <w:rPr>
      <w:rFonts w:eastAsia="Times New Roman" w:cs="Times New Roman"/>
      <w:b/>
      <w:bCs/>
      <w:color w:val="002060"/>
      <w:szCs w:val="26"/>
    </w:rPr>
  </w:style>
  <w:style w:type="table" w:styleId="Tabela-Siatka">
    <w:name w:val="Table Grid"/>
    <w:basedOn w:val="Standardowy"/>
    <w:uiPriority w:val="39"/>
    <w:rsid w:val="00F94A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yrnieniedelikatne1">
    <w:name w:val="Wyróżnienie delikatne1"/>
    <w:basedOn w:val="Domylnaczcionkaakapitu"/>
    <w:uiPriority w:val="19"/>
    <w:qFormat/>
    <w:rsid w:val="00F94AA3"/>
    <w:rPr>
      <w:i/>
      <w:iCs/>
      <w:color w:val="808080"/>
    </w:rPr>
  </w:style>
  <w:style w:type="table" w:customStyle="1" w:styleId="redniecieniowanie1akcent61">
    <w:name w:val="Średnie cieniowanie 1 — akcent 61"/>
    <w:basedOn w:val="Standardowy"/>
    <w:next w:val="redniecieniowanie1akcent6"/>
    <w:uiPriority w:val="63"/>
    <w:rsid w:val="00F94AA3"/>
    <w:pPr>
      <w:spacing w:after="0" w:line="240" w:lineRule="auto"/>
    </w:pPr>
    <w:tblPr>
      <w:tblStyleRowBandSize w:val="1"/>
      <w:tblStyleColBandSize w:val="1"/>
      <w:tblInd w:w="0" w:type="dxa"/>
      <w:tblBorders>
        <w:top w:val="single" w:sz="8" w:space="0" w:color="D61A00"/>
        <w:left w:val="single" w:sz="8" w:space="0" w:color="D61A00"/>
        <w:bottom w:val="single" w:sz="8" w:space="0" w:color="D61A00"/>
        <w:right w:val="single" w:sz="8" w:space="0" w:color="D61A00"/>
        <w:insideH w:val="single" w:sz="8" w:space="0" w:color="D61A0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61A00"/>
          <w:left w:val="single" w:sz="8" w:space="0" w:color="D61A00"/>
          <w:bottom w:val="single" w:sz="8" w:space="0" w:color="D61A00"/>
          <w:right w:val="single" w:sz="8" w:space="0" w:color="D61A00"/>
          <w:insideH w:val="nil"/>
          <w:insideV w:val="nil"/>
        </w:tcBorders>
        <w:shd w:val="clear" w:color="auto" w:fill="730E00"/>
      </w:tcPr>
    </w:tblStylePr>
    <w:tblStylePr w:type="lastRow">
      <w:pPr>
        <w:spacing w:before="0" w:after="0" w:line="240" w:lineRule="auto"/>
      </w:pPr>
      <w:rPr>
        <w:b/>
        <w:bCs/>
      </w:rPr>
      <w:tblPr/>
      <w:tcPr>
        <w:tcBorders>
          <w:top w:val="double" w:sz="6" w:space="0" w:color="D61A00"/>
          <w:left w:val="single" w:sz="8" w:space="0" w:color="D61A00"/>
          <w:bottom w:val="single" w:sz="8" w:space="0" w:color="D61A00"/>
          <w:right w:val="single" w:sz="8" w:space="0" w:color="D61A00"/>
          <w:insideH w:val="nil"/>
          <w:insideV w:val="nil"/>
        </w:tcBorders>
      </w:tcPr>
    </w:tblStylePr>
    <w:tblStylePr w:type="firstCol">
      <w:rPr>
        <w:b/>
        <w:bCs/>
      </w:rPr>
    </w:tblStylePr>
    <w:tblStylePr w:type="lastCol">
      <w:rPr>
        <w:b/>
        <w:bCs/>
      </w:rPr>
    </w:tblStylePr>
    <w:tblStylePr w:type="band1Vert">
      <w:tblPr/>
      <w:tcPr>
        <w:shd w:val="clear" w:color="auto" w:fill="FFA99D"/>
      </w:tcPr>
    </w:tblStylePr>
    <w:tblStylePr w:type="band1Horz">
      <w:tblPr/>
      <w:tcPr>
        <w:tcBorders>
          <w:insideH w:val="nil"/>
          <w:insideV w:val="nil"/>
        </w:tcBorders>
        <w:shd w:val="clear" w:color="auto" w:fill="FFA99D"/>
      </w:tcPr>
    </w:tblStylePr>
    <w:tblStylePr w:type="band2Horz">
      <w:tblPr/>
      <w:tcPr>
        <w:tcBorders>
          <w:insideH w:val="nil"/>
          <w:insideV w:val="nil"/>
        </w:tcBorders>
      </w:tcPr>
    </w:tblStylePr>
  </w:style>
  <w:style w:type="paragraph" w:styleId="Legenda">
    <w:name w:val="caption"/>
    <w:aliases w:val="Podpis pod rysunkiem lub tabelą,Podpis pod rysunkiem"/>
    <w:basedOn w:val="Normalny"/>
    <w:next w:val="Normalny"/>
    <w:unhideWhenUsed/>
    <w:qFormat/>
    <w:rsid w:val="00F94AA3"/>
    <w:pPr>
      <w:spacing w:before="60" w:after="120" w:line="240" w:lineRule="auto"/>
      <w:ind w:left="425"/>
      <w:jc w:val="both"/>
    </w:pPr>
    <w:rPr>
      <w:b/>
      <w:bCs/>
      <w:color w:val="002060"/>
      <w:sz w:val="18"/>
      <w:szCs w:val="18"/>
    </w:rPr>
  </w:style>
  <w:style w:type="table" w:customStyle="1" w:styleId="Kolorowalistaakcent11">
    <w:name w:val="Kolorowa lista — akcent 11"/>
    <w:basedOn w:val="Standardowy"/>
    <w:next w:val="Kolorowalistaakcent1"/>
    <w:uiPriority w:val="72"/>
    <w:rsid w:val="00F94AA3"/>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FEDEDE"/>
    </w:tcPr>
    <w:tblStylePr w:type="firstRow">
      <w:rPr>
        <w:b/>
        <w:bCs/>
        <w:color w:val="FFFFFF"/>
      </w:rPr>
      <w:tblPr/>
      <w:tcPr>
        <w:tcBorders>
          <w:bottom w:val="single" w:sz="12" w:space="0" w:color="FFFFFF"/>
        </w:tcBorders>
        <w:shd w:val="clear" w:color="auto" w:fill="5B4C44"/>
      </w:tcPr>
    </w:tblStylePr>
    <w:tblStylePr w:type="lastRow">
      <w:rPr>
        <w:b/>
        <w:bCs/>
        <w:color w:val="5B4C4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EACAC"/>
      </w:tcPr>
    </w:tblStylePr>
    <w:tblStylePr w:type="band1Horz">
      <w:tblPr/>
      <w:tcPr>
        <w:shd w:val="clear" w:color="auto" w:fill="FEBCBC"/>
      </w:tcPr>
    </w:tblStylePr>
  </w:style>
  <w:style w:type="character" w:customStyle="1" w:styleId="Nagwek3Znak">
    <w:name w:val="Nagłówek 3 Znak"/>
    <w:basedOn w:val="Domylnaczcionkaakapitu"/>
    <w:link w:val="Nagwek3"/>
    <w:uiPriority w:val="9"/>
    <w:rsid w:val="00F94AA3"/>
    <w:rPr>
      <w:rFonts w:eastAsia="Times New Roman" w:cs="Times New Roman"/>
      <w:bCs/>
      <w:color w:val="002060"/>
    </w:rPr>
  </w:style>
  <w:style w:type="character" w:customStyle="1" w:styleId="Nagwek4Znak">
    <w:name w:val="Nagłówek 4 Znak"/>
    <w:basedOn w:val="Domylnaczcionkaakapitu"/>
    <w:link w:val="Nagwek4"/>
    <w:uiPriority w:val="9"/>
    <w:rsid w:val="00F94AA3"/>
    <w:rPr>
      <w:rFonts w:ascii="Arial" w:eastAsia="Times New Roman" w:hAnsi="Arial" w:cs="Times New Roman"/>
      <w:b/>
      <w:bCs/>
      <w:i/>
      <w:iCs/>
      <w:color w:val="AD0101"/>
    </w:rPr>
  </w:style>
  <w:style w:type="character" w:customStyle="1" w:styleId="Nagwek5Znak">
    <w:name w:val="Nagłówek 5 Znak"/>
    <w:basedOn w:val="Domylnaczcionkaakapitu"/>
    <w:link w:val="Nagwek5"/>
    <w:uiPriority w:val="9"/>
    <w:rsid w:val="00F94AA3"/>
    <w:rPr>
      <w:rFonts w:ascii="Arial" w:eastAsia="Times New Roman" w:hAnsi="Arial" w:cs="Times New Roman"/>
      <w:color w:val="550000"/>
    </w:rPr>
  </w:style>
  <w:style w:type="character" w:customStyle="1" w:styleId="Nagwek6Znak">
    <w:name w:val="Nagłówek 6 Znak"/>
    <w:basedOn w:val="Domylnaczcionkaakapitu"/>
    <w:link w:val="Nagwek6"/>
    <w:uiPriority w:val="9"/>
    <w:rsid w:val="00F94AA3"/>
    <w:rPr>
      <w:rFonts w:ascii="Arial" w:eastAsia="Times New Roman" w:hAnsi="Arial" w:cs="Times New Roman"/>
      <w:i/>
      <w:iCs/>
      <w:color w:val="550000"/>
    </w:rPr>
  </w:style>
  <w:style w:type="character" w:customStyle="1" w:styleId="Nagwek7Znak">
    <w:name w:val="Nagłówek 7 Znak"/>
    <w:basedOn w:val="Domylnaczcionkaakapitu"/>
    <w:link w:val="Nagwek7"/>
    <w:uiPriority w:val="9"/>
    <w:rsid w:val="00F94AA3"/>
    <w:rPr>
      <w:rFonts w:ascii="Arial" w:eastAsia="Times New Roman" w:hAnsi="Arial" w:cs="Times New Roman"/>
      <w:i/>
      <w:iCs/>
      <w:color w:val="404040"/>
    </w:rPr>
  </w:style>
  <w:style w:type="character" w:customStyle="1" w:styleId="Nagwek8Znak">
    <w:name w:val="Nagłówek 8 Znak"/>
    <w:basedOn w:val="Domylnaczcionkaakapitu"/>
    <w:link w:val="Nagwek8"/>
    <w:uiPriority w:val="9"/>
    <w:rsid w:val="00F94AA3"/>
    <w:rPr>
      <w:rFonts w:ascii="Arial" w:eastAsia="Times New Roman" w:hAnsi="Arial" w:cs="Times New Roman"/>
      <w:color w:val="404040"/>
      <w:sz w:val="20"/>
      <w:szCs w:val="20"/>
    </w:rPr>
  </w:style>
  <w:style w:type="character" w:customStyle="1" w:styleId="Nagwek9Znak">
    <w:name w:val="Nagłówek 9 Znak"/>
    <w:basedOn w:val="Domylnaczcionkaakapitu"/>
    <w:link w:val="Nagwek9"/>
    <w:uiPriority w:val="9"/>
    <w:rsid w:val="00F94AA3"/>
    <w:rPr>
      <w:rFonts w:ascii="Arial" w:eastAsia="Times New Roman" w:hAnsi="Arial" w:cs="Times New Roman"/>
      <w:i/>
      <w:iCs/>
      <w:color w:val="404040"/>
      <w:sz w:val="20"/>
      <w:szCs w:val="20"/>
    </w:rPr>
  </w:style>
  <w:style w:type="paragraph" w:styleId="NormalnyWeb">
    <w:name w:val="Normal (Web)"/>
    <w:basedOn w:val="Normalny"/>
    <w:uiPriority w:val="99"/>
    <w:unhideWhenUsed/>
    <w:rsid w:val="00F94AA3"/>
    <w:pPr>
      <w:spacing w:before="100" w:beforeAutospacing="1" w:after="100" w:afterAutospacing="1" w:line="240" w:lineRule="auto"/>
      <w:ind w:left="425"/>
      <w:jc w:val="both"/>
    </w:pPr>
    <w:rPr>
      <w:rFonts w:ascii="Times New Roman" w:eastAsia="Times New Roman" w:hAnsi="Times New Roman" w:cs="Times New Roman"/>
      <w:sz w:val="24"/>
      <w:szCs w:val="24"/>
      <w:lang w:eastAsia="pl-PL"/>
    </w:rPr>
  </w:style>
  <w:style w:type="paragraph" w:styleId="Akapitzlist">
    <w:name w:val="List Paragraph"/>
    <w:aliases w:val="Numerowanie,List Paragraph,Akapit z listą BS,Bulleted list,L1,Akapit z listą5,Odstavec,Podsis rysunku,sw tekst,normalny tekst,Akapit normalny,List Paragraph2,CW_Lista,lp1,Preambuła,Dot pt,F5 List Paragraph,Recommendation,List Paragraph11"/>
    <w:basedOn w:val="Normalny"/>
    <w:link w:val="AkapitzlistZnak"/>
    <w:uiPriority w:val="99"/>
    <w:qFormat/>
    <w:rsid w:val="00F94AA3"/>
    <w:pPr>
      <w:spacing w:after="120" w:line="240" w:lineRule="auto"/>
      <w:ind w:left="720"/>
      <w:contextualSpacing/>
      <w:jc w:val="both"/>
    </w:pPr>
  </w:style>
  <w:style w:type="character" w:styleId="Odwoaniedokomentarza">
    <w:name w:val="annotation reference"/>
    <w:basedOn w:val="Domylnaczcionkaakapitu"/>
    <w:uiPriority w:val="99"/>
    <w:semiHidden/>
    <w:unhideWhenUsed/>
    <w:rsid w:val="00F94AA3"/>
    <w:rPr>
      <w:sz w:val="16"/>
      <w:szCs w:val="16"/>
    </w:rPr>
  </w:style>
  <w:style w:type="paragraph" w:styleId="Tekstkomentarza">
    <w:name w:val="annotation text"/>
    <w:basedOn w:val="Normalny"/>
    <w:link w:val="TekstkomentarzaZnak"/>
    <w:uiPriority w:val="99"/>
    <w:unhideWhenUsed/>
    <w:rsid w:val="00F94AA3"/>
    <w:pPr>
      <w:spacing w:after="120" w:line="240" w:lineRule="auto"/>
      <w:ind w:left="425"/>
      <w:jc w:val="both"/>
    </w:pPr>
    <w:rPr>
      <w:sz w:val="20"/>
      <w:szCs w:val="20"/>
    </w:rPr>
  </w:style>
  <w:style w:type="character" w:customStyle="1" w:styleId="TekstkomentarzaZnak">
    <w:name w:val="Tekst komentarza Znak"/>
    <w:basedOn w:val="Domylnaczcionkaakapitu"/>
    <w:link w:val="Tekstkomentarza"/>
    <w:uiPriority w:val="99"/>
    <w:rsid w:val="00F94AA3"/>
    <w:rPr>
      <w:sz w:val="20"/>
      <w:szCs w:val="20"/>
    </w:rPr>
  </w:style>
  <w:style w:type="paragraph" w:styleId="Tematkomentarza">
    <w:name w:val="annotation subject"/>
    <w:basedOn w:val="Tekstkomentarza"/>
    <w:next w:val="Tekstkomentarza"/>
    <w:link w:val="TematkomentarzaZnak"/>
    <w:uiPriority w:val="99"/>
    <w:semiHidden/>
    <w:unhideWhenUsed/>
    <w:rsid w:val="00F94AA3"/>
    <w:rPr>
      <w:b/>
      <w:bCs/>
    </w:rPr>
  </w:style>
  <w:style w:type="character" w:customStyle="1" w:styleId="TematkomentarzaZnak">
    <w:name w:val="Temat komentarza Znak"/>
    <w:basedOn w:val="TekstkomentarzaZnak"/>
    <w:link w:val="Tematkomentarza"/>
    <w:uiPriority w:val="99"/>
    <w:semiHidden/>
    <w:rsid w:val="00F94AA3"/>
    <w:rPr>
      <w:b/>
      <w:bCs/>
      <w:sz w:val="20"/>
      <w:szCs w:val="20"/>
    </w:rPr>
  </w:style>
  <w:style w:type="paragraph" w:styleId="Tekstdymka">
    <w:name w:val="Balloon Text"/>
    <w:basedOn w:val="Normalny"/>
    <w:link w:val="TekstdymkaZnak"/>
    <w:uiPriority w:val="99"/>
    <w:semiHidden/>
    <w:unhideWhenUsed/>
    <w:rsid w:val="00F94AA3"/>
    <w:pPr>
      <w:spacing w:after="0" w:line="240" w:lineRule="auto"/>
      <w:ind w:left="425"/>
      <w:jc w:val="both"/>
    </w:pPr>
    <w:rPr>
      <w:rFonts w:ascii="Tahoma" w:hAnsi="Tahoma" w:cs="Tahoma"/>
      <w:sz w:val="16"/>
      <w:szCs w:val="16"/>
    </w:rPr>
  </w:style>
  <w:style w:type="character" w:customStyle="1" w:styleId="TekstdymkaZnak">
    <w:name w:val="Tekst dymka Znak"/>
    <w:basedOn w:val="Domylnaczcionkaakapitu"/>
    <w:link w:val="Tekstdymka"/>
    <w:uiPriority w:val="99"/>
    <w:semiHidden/>
    <w:rsid w:val="00F94AA3"/>
    <w:rPr>
      <w:rFonts w:ascii="Tahoma" w:hAnsi="Tahoma" w:cs="Tahoma"/>
      <w:sz w:val="16"/>
      <w:szCs w:val="16"/>
    </w:rPr>
  </w:style>
  <w:style w:type="character" w:customStyle="1" w:styleId="Nagwek1Znak1">
    <w:name w:val="Nagłówek 1 Znak1"/>
    <w:basedOn w:val="Domylnaczcionkaakapitu"/>
    <w:link w:val="Nagwek1"/>
    <w:uiPriority w:val="9"/>
    <w:rsid w:val="00F94AA3"/>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unhideWhenUsed/>
    <w:qFormat/>
    <w:rsid w:val="00F94AA3"/>
    <w:pPr>
      <w:pageBreakBefore/>
      <w:spacing w:after="240"/>
      <w:jc w:val="both"/>
      <w:outlineLvl w:val="9"/>
    </w:pPr>
    <w:rPr>
      <w:rFonts w:ascii="Times New Roman" w:hAnsi="Times New Roman" w:cs="Times New Roman"/>
      <w:color w:val="002060"/>
      <w:lang w:eastAsia="pl-PL"/>
    </w:rPr>
  </w:style>
  <w:style w:type="paragraph" w:styleId="Spistreci1">
    <w:name w:val="toc 1"/>
    <w:basedOn w:val="Normalny"/>
    <w:next w:val="Normalny"/>
    <w:autoRedefine/>
    <w:uiPriority w:val="39"/>
    <w:unhideWhenUsed/>
    <w:rsid w:val="00F94AA3"/>
    <w:pPr>
      <w:tabs>
        <w:tab w:val="right" w:leader="dot" w:pos="9062"/>
      </w:tabs>
      <w:spacing w:after="100" w:line="240" w:lineRule="auto"/>
      <w:ind w:left="567" w:hanging="567"/>
      <w:jc w:val="both"/>
    </w:pPr>
  </w:style>
  <w:style w:type="paragraph" w:styleId="Spistreci2">
    <w:name w:val="toc 2"/>
    <w:basedOn w:val="Normalny"/>
    <w:next w:val="Normalny"/>
    <w:autoRedefine/>
    <w:uiPriority w:val="39"/>
    <w:unhideWhenUsed/>
    <w:rsid w:val="00F94AA3"/>
    <w:pPr>
      <w:spacing w:after="100" w:line="240" w:lineRule="auto"/>
      <w:ind w:left="220"/>
      <w:jc w:val="both"/>
    </w:pPr>
  </w:style>
  <w:style w:type="paragraph" w:styleId="Spistreci3">
    <w:name w:val="toc 3"/>
    <w:basedOn w:val="Normalny"/>
    <w:next w:val="Normalny"/>
    <w:autoRedefine/>
    <w:uiPriority w:val="39"/>
    <w:unhideWhenUsed/>
    <w:rsid w:val="00F94AA3"/>
    <w:pPr>
      <w:spacing w:after="100" w:line="240" w:lineRule="auto"/>
      <w:ind w:left="440"/>
      <w:jc w:val="both"/>
    </w:pPr>
  </w:style>
  <w:style w:type="character" w:customStyle="1" w:styleId="Hipercze1">
    <w:name w:val="Hiperłącze1"/>
    <w:basedOn w:val="Domylnaczcionkaakapitu"/>
    <w:uiPriority w:val="99"/>
    <w:unhideWhenUsed/>
    <w:rsid w:val="00F94AA3"/>
    <w:rPr>
      <w:color w:val="D26900"/>
      <w:u w:val="single"/>
    </w:rPr>
  </w:style>
  <w:style w:type="paragraph" w:styleId="Nagwek">
    <w:name w:val="header"/>
    <w:basedOn w:val="Normalny"/>
    <w:link w:val="NagwekZnak"/>
    <w:unhideWhenUsed/>
    <w:rsid w:val="00F94AA3"/>
    <w:pPr>
      <w:tabs>
        <w:tab w:val="center" w:pos="4536"/>
        <w:tab w:val="right" w:pos="9072"/>
      </w:tabs>
      <w:spacing w:after="0" w:line="240" w:lineRule="auto"/>
      <w:ind w:left="425"/>
      <w:jc w:val="both"/>
    </w:pPr>
  </w:style>
  <w:style w:type="character" w:customStyle="1" w:styleId="NagwekZnak">
    <w:name w:val="Nagłówek Znak"/>
    <w:basedOn w:val="Domylnaczcionkaakapitu"/>
    <w:link w:val="Nagwek"/>
    <w:rsid w:val="00F94AA3"/>
  </w:style>
  <w:style w:type="paragraph" w:styleId="Stopka">
    <w:name w:val="footer"/>
    <w:basedOn w:val="Normalny"/>
    <w:link w:val="StopkaZnak"/>
    <w:uiPriority w:val="99"/>
    <w:unhideWhenUsed/>
    <w:rsid w:val="00F94AA3"/>
    <w:pPr>
      <w:tabs>
        <w:tab w:val="center" w:pos="4536"/>
        <w:tab w:val="right" w:pos="9072"/>
      </w:tabs>
      <w:spacing w:after="0" w:line="240" w:lineRule="auto"/>
      <w:ind w:left="425"/>
      <w:jc w:val="both"/>
    </w:pPr>
  </w:style>
  <w:style w:type="character" w:customStyle="1" w:styleId="StopkaZnak">
    <w:name w:val="Stopka Znak"/>
    <w:basedOn w:val="Domylnaczcionkaakapitu"/>
    <w:link w:val="Stopka"/>
    <w:uiPriority w:val="99"/>
    <w:rsid w:val="00F94AA3"/>
  </w:style>
  <w:style w:type="paragraph" w:customStyle="1" w:styleId="Tytu1">
    <w:name w:val="Tytuł1"/>
    <w:basedOn w:val="Normalny"/>
    <w:next w:val="Podtytu"/>
    <w:uiPriority w:val="10"/>
    <w:qFormat/>
    <w:rsid w:val="00F94AA3"/>
    <w:pPr>
      <w:spacing w:after="0" w:line="240" w:lineRule="auto"/>
      <w:ind w:left="425"/>
      <w:contextualSpacing/>
      <w:jc w:val="both"/>
    </w:pPr>
    <w:rPr>
      <w:rFonts w:ascii="Arial" w:eastAsia="Times New Roman" w:hAnsi="Arial" w:cs="Times New Roman"/>
      <w:b/>
      <w:i/>
      <w:spacing w:val="5"/>
      <w:kern w:val="28"/>
      <w:sz w:val="80"/>
      <w:szCs w:val="52"/>
      <w:lang w:val="en-GB"/>
    </w:rPr>
  </w:style>
  <w:style w:type="character" w:customStyle="1" w:styleId="TytuZnak">
    <w:name w:val="Tytuł Znak"/>
    <w:basedOn w:val="Domylnaczcionkaakapitu"/>
    <w:link w:val="Tytu"/>
    <w:uiPriority w:val="10"/>
    <w:rsid w:val="00F94AA3"/>
    <w:rPr>
      <w:rFonts w:ascii="Arial" w:eastAsia="Times New Roman" w:hAnsi="Arial" w:cs="Times New Roman"/>
      <w:b/>
      <w:i/>
      <w:spacing w:val="5"/>
      <w:kern w:val="28"/>
      <w:sz w:val="80"/>
      <w:szCs w:val="52"/>
      <w:lang w:val="en-GB"/>
    </w:rPr>
  </w:style>
  <w:style w:type="paragraph" w:customStyle="1" w:styleId="Podtytu1">
    <w:name w:val="Podtytuł1"/>
    <w:basedOn w:val="Normalny"/>
    <w:next w:val="Normalny"/>
    <w:link w:val="PodtytuZnak"/>
    <w:uiPriority w:val="11"/>
    <w:qFormat/>
    <w:rsid w:val="00F94AA3"/>
    <w:pPr>
      <w:numPr>
        <w:ilvl w:val="1"/>
      </w:numPr>
      <w:spacing w:after="120" w:line="240" w:lineRule="auto"/>
      <w:ind w:left="425"/>
      <w:jc w:val="both"/>
    </w:pPr>
    <w:rPr>
      <w:rFonts w:ascii="Arial" w:eastAsia="Times New Roman" w:hAnsi="Arial" w:cs="Times New Roman"/>
      <w:i/>
      <w:iCs/>
      <w:color w:val="AD0101"/>
      <w:spacing w:val="15"/>
      <w:sz w:val="24"/>
      <w:szCs w:val="24"/>
    </w:rPr>
  </w:style>
  <w:style w:type="character" w:customStyle="1" w:styleId="PodtytuZnak">
    <w:name w:val="Podtytuł Znak"/>
    <w:basedOn w:val="Domylnaczcionkaakapitu"/>
    <w:link w:val="Podtytu1"/>
    <w:uiPriority w:val="11"/>
    <w:rsid w:val="00F94AA3"/>
    <w:rPr>
      <w:rFonts w:ascii="Arial" w:eastAsia="Times New Roman" w:hAnsi="Arial" w:cs="Times New Roman"/>
      <w:i/>
      <w:iCs/>
      <w:color w:val="AD0101"/>
      <w:spacing w:val="15"/>
      <w:sz w:val="24"/>
      <w:szCs w:val="24"/>
    </w:rPr>
  </w:style>
  <w:style w:type="paragraph" w:customStyle="1" w:styleId="Akapitzlist1">
    <w:name w:val="Akapit z listą1"/>
    <w:basedOn w:val="Normalny"/>
    <w:rsid w:val="00F94AA3"/>
    <w:pPr>
      <w:suppressAutoHyphens/>
      <w:ind w:left="720"/>
      <w:jc w:val="both"/>
    </w:pPr>
    <w:rPr>
      <w:rFonts w:ascii="Calibri" w:eastAsia="SimSun" w:hAnsi="Calibri" w:cs="Calibri"/>
      <w:kern w:val="1"/>
      <w:lang w:eastAsia="ar-SA"/>
    </w:rPr>
  </w:style>
  <w:style w:type="paragraph" w:customStyle="1" w:styleId="Default">
    <w:name w:val="Default"/>
    <w:rsid w:val="00F94AA3"/>
    <w:pPr>
      <w:autoSpaceDE w:val="0"/>
      <w:autoSpaceDN w:val="0"/>
      <w:adjustRightInd w:val="0"/>
      <w:spacing w:after="0" w:line="240" w:lineRule="auto"/>
    </w:pPr>
    <w:rPr>
      <w:rFonts w:ascii="Times New Roman" w:hAnsi="Times New Roman" w:cs="Times New Roman"/>
      <w:color w:val="000000"/>
      <w:sz w:val="24"/>
      <w:szCs w:val="24"/>
    </w:rPr>
  </w:style>
  <w:style w:type="character" w:styleId="Tekstzastpczy">
    <w:name w:val="Placeholder Text"/>
    <w:basedOn w:val="Domylnaczcionkaakapitu"/>
    <w:uiPriority w:val="99"/>
    <w:semiHidden/>
    <w:rsid w:val="00F94AA3"/>
    <w:rPr>
      <w:color w:val="808080"/>
    </w:rPr>
  </w:style>
  <w:style w:type="character" w:customStyle="1" w:styleId="Odwoaniedelikatne1">
    <w:name w:val="Odwołanie delikatne1"/>
    <w:basedOn w:val="Domylnaczcionkaakapitu"/>
    <w:uiPriority w:val="31"/>
    <w:qFormat/>
    <w:rsid w:val="00F94AA3"/>
    <w:rPr>
      <w:smallCaps/>
      <w:color w:val="726056"/>
      <w:u w:val="single"/>
    </w:rPr>
  </w:style>
  <w:style w:type="character" w:customStyle="1" w:styleId="normaltextrun">
    <w:name w:val="normaltextrun"/>
    <w:basedOn w:val="Domylnaczcionkaakapitu"/>
    <w:rsid w:val="00F94AA3"/>
  </w:style>
  <w:style w:type="character" w:customStyle="1" w:styleId="apple-converted-space">
    <w:name w:val="apple-converted-space"/>
    <w:basedOn w:val="Domylnaczcionkaakapitu"/>
    <w:rsid w:val="00F94AA3"/>
  </w:style>
  <w:style w:type="character" w:customStyle="1" w:styleId="spellingerror">
    <w:name w:val="spellingerror"/>
    <w:basedOn w:val="Domylnaczcionkaakapitu"/>
    <w:rsid w:val="00F94AA3"/>
  </w:style>
  <w:style w:type="paragraph" w:customStyle="1" w:styleId="paragraph">
    <w:name w:val="paragraph"/>
    <w:basedOn w:val="Normalny"/>
    <w:rsid w:val="00F94AA3"/>
    <w:pPr>
      <w:spacing w:before="100" w:beforeAutospacing="1" w:after="100" w:afterAutospacing="1" w:line="240" w:lineRule="auto"/>
      <w:ind w:left="425"/>
      <w:jc w:val="both"/>
    </w:pPr>
    <w:rPr>
      <w:rFonts w:ascii="Times New Roman" w:eastAsia="Times New Roman" w:hAnsi="Times New Roman" w:cs="Times New Roman"/>
      <w:sz w:val="24"/>
      <w:szCs w:val="24"/>
      <w:lang w:eastAsia="pl-PL"/>
    </w:rPr>
  </w:style>
  <w:style w:type="character" w:customStyle="1" w:styleId="eop">
    <w:name w:val="eop"/>
    <w:basedOn w:val="Domylnaczcionkaakapitu"/>
    <w:rsid w:val="00F94AA3"/>
  </w:style>
  <w:style w:type="table" w:customStyle="1" w:styleId="Tabelasiatki1jasna1">
    <w:name w:val="Tabela siatki 1 — jasna1"/>
    <w:basedOn w:val="Standardowy"/>
    <w:uiPriority w:val="46"/>
    <w:rsid w:val="00F94AA3"/>
    <w:pPr>
      <w:spacing w:after="0" w:line="240" w:lineRule="auto"/>
    </w:p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Kolorowecieniowanieakcent31">
    <w:name w:val="Kolorowe cieniowanie — akcent 31"/>
    <w:basedOn w:val="Standardowy"/>
    <w:next w:val="Kolorowecieniowanieakcent3"/>
    <w:uiPriority w:val="71"/>
    <w:rsid w:val="00F94AA3"/>
    <w:pPr>
      <w:spacing w:after="0" w:line="240" w:lineRule="auto"/>
    </w:pPr>
    <w:rPr>
      <w:color w:val="000000"/>
    </w:rPr>
    <w:tblPr>
      <w:tblStyleRowBandSize w:val="1"/>
      <w:tblStyleColBandSize w:val="1"/>
      <w:tblInd w:w="0" w:type="dxa"/>
      <w:tblBorders>
        <w:top w:val="single" w:sz="24" w:space="0" w:color="808DA9"/>
        <w:left w:val="single" w:sz="4" w:space="0" w:color="AC956E"/>
        <w:bottom w:val="single" w:sz="4" w:space="0" w:color="AC956E"/>
        <w:right w:val="single" w:sz="4" w:space="0" w:color="AC956E"/>
        <w:insideH w:val="single" w:sz="4" w:space="0" w:color="FFFFFF"/>
        <w:insideV w:val="single" w:sz="4" w:space="0" w:color="FFFFFF"/>
      </w:tblBorders>
      <w:tblCellMar>
        <w:top w:w="0" w:type="dxa"/>
        <w:left w:w="108" w:type="dxa"/>
        <w:bottom w:w="0" w:type="dxa"/>
        <w:right w:w="108" w:type="dxa"/>
      </w:tblCellMar>
    </w:tblPr>
    <w:tcPr>
      <w:shd w:val="clear" w:color="auto" w:fill="F6F4F0"/>
    </w:tcPr>
    <w:tblStylePr w:type="firstRow">
      <w:rPr>
        <w:b/>
        <w:bCs/>
      </w:rPr>
      <w:tblPr/>
      <w:tcPr>
        <w:tcBorders>
          <w:top w:val="nil"/>
          <w:left w:val="nil"/>
          <w:bottom w:val="single" w:sz="24" w:space="0" w:color="808DA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B5A3D"/>
      </w:tcPr>
    </w:tblStylePr>
    <w:tblStylePr w:type="firstCol">
      <w:rPr>
        <w:color w:val="FFFFFF"/>
      </w:rPr>
      <w:tblPr/>
      <w:tcPr>
        <w:tcBorders>
          <w:top w:val="nil"/>
          <w:left w:val="nil"/>
          <w:bottom w:val="nil"/>
          <w:right w:val="nil"/>
          <w:insideH w:val="single" w:sz="4" w:space="0" w:color="6B5A3D"/>
          <w:insideV w:val="nil"/>
        </w:tcBorders>
        <w:shd w:val="clear" w:color="auto" w:fill="6B5A3D"/>
      </w:tcPr>
    </w:tblStylePr>
    <w:tblStylePr w:type="lastCol">
      <w:rPr>
        <w:color w:val="FFFFFF"/>
      </w:rPr>
      <w:tblPr/>
      <w:tcPr>
        <w:tcBorders>
          <w:top w:val="nil"/>
          <w:left w:val="nil"/>
          <w:bottom w:val="nil"/>
          <w:right w:val="nil"/>
          <w:insideH w:val="nil"/>
          <w:insideV w:val="nil"/>
        </w:tcBorders>
        <w:shd w:val="clear" w:color="auto" w:fill="6B5A3D"/>
      </w:tcPr>
    </w:tblStylePr>
    <w:tblStylePr w:type="band1Vert">
      <w:tblPr/>
      <w:tcPr>
        <w:shd w:val="clear" w:color="auto" w:fill="DDD4C4"/>
      </w:tcPr>
    </w:tblStylePr>
    <w:tblStylePr w:type="band1Horz">
      <w:tblPr/>
      <w:tcPr>
        <w:shd w:val="clear" w:color="auto" w:fill="D5CAB6"/>
      </w:tcPr>
    </w:tblStylePr>
  </w:style>
  <w:style w:type="table" w:customStyle="1" w:styleId="Jasnalistaakcent11">
    <w:name w:val="Jasna lista — akcent 11"/>
    <w:basedOn w:val="Standardowy"/>
    <w:next w:val="Jasnalistaakcent1"/>
    <w:uiPriority w:val="61"/>
    <w:rsid w:val="00F94AA3"/>
    <w:pPr>
      <w:spacing w:after="0" w:line="240" w:lineRule="auto"/>
    </w:pPr>
    <w:tblPr>
      <w:tblStyleRowBandSize w:val="1"/>
      <w:tblStyleColBandSize w:val="1"/>
      <w:tblInd w:w="0" w:type="dxa"/>
      <w:tblBorders>
        <w:top w:val="single" w:sz="8" w:space="0" w:color="AD0101"/>
        <w:left w:val="single" w:sz="8" w:space="0" w:color="AD0101"/>
        <w:bottom w:val="single" w:sz="8" w:space="0" w:color="AD0101"/>
        <w:right w:val="single" w:sz="8" w:space="0" w:color="AD010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D0101"/>
      </w:tcPr>
    </w:tblStylePr>
    <w:tblStylePr w:type="lastRow">
      <w:pPr>
        <w:spacing w:before="0" w:after="0" w:line="240" w:lineRule="auto"/>
      </w:pPr>
      <w:rPr>
        <w:b/>
        <w:bCs/>
      </w:rPr>
      <w:tblPr/>
      <w:tcPr>
        <w:tcBorders>
          <w:top w:val="double" w:sz="6" w:space="0" w:color="AD0101"/>
          <w:left w:val="single" w:sz="8" w:space="0" w:color="AD0101"/>
          <w:bottom w:val="single" w:sz="8" w:space="0" w:color="AD0101"/>
          <w:right w:val="single" w:sz="8" w:space="0" w:color="AD0101"/>
        </w:tcBorders>
      </w:tcPr>
    </w:tblStylePr>
    <w:tblStylePr w:type="firstCol">
      <w:rPr>
        <w:b/>
        <w:bCs/>
      </w:rPr>
    </w:tblStylePr>
    <w:tblStylePr w:type="lastCol">
      <w:rPr>
        <w:b/>
        <w:bCs/>
      </w:rPr>
    </w:tblStylePr>
    <w:tblStylePr w:type="band1Vert">
      <w:tblPr/>
      <w:tcPr>
        <w:tcBorders>
          <w:top w:val="single" w:sz="8" w:space="0" w:color="AD0101"/>
          <w:left w:val="single" w:sz="8" w:space="0" w:color="AD0101"/>
          <w:bottom w:val="single" w:sz="8" w:space="0" w:color="AD0101"/>
          <w:right w:val="single" w:sz="8" w:space="0" w:color="AD0101"/>
        </w:tcBorders>
      </w:tcPr>
    </w:tblStylePr>
    <w:tblStylePr w:type="band1Horz">
      <w:tblPr/>
      <w:tcPr>
        <w:tcBorders>
          <w:top w:val="single" w:sz="8" w:space="0" w:color="AD0101"/>
          <w:left w:val="single" w:sz="8" w:space="0" w:color="AD0101"/>
          <w:bottom w:val="single" w:sz="8" w:space="0" w:color="AD0101"/>
          <w:right w:val="single" w:sz="8" w:space="0" w:color="AD0101"/>
        </w:tcBorders>
      </w:tcPr>
    </w:tblStylePr>
  </w:style>
  <w:style w:type="paragraph" w:styleId="Spisilustracji">
    <w:name w:val="table of figures"/>
    <w:basedOn w:val="Normalny"/>
    <w:next w:val="Normalny"/>
    <w:uiPriority w:val="99"/>
    <w:unhideWhenUsed/>
    <w:rsid w:val="00F94AA3"/>
    <w:pPr>
      <w:spacing w:after="0" w:line="240" w:lineRule="auto"/>
      <w:ind w:left="425"/>
      <w:jc w:val="both"/>
    </w:pPr>
  </w:style>
  <w:style w:type="paragraph" w:styleId="Poprawka">
    <w:name w:val="Revision"/>
    <w:hidden/>
    <w:uiPriority w:val="99"/>
    <w:semiHidden/>
    <w:rsid w:val="00F94AA3"/>
    <w:pPr>
      <w:spacing w:after="0" w:line="240" w:lineRule="auto"/>
    </w:pPr>
  </w:style>
  <w:style w:type="paragraph" w:customStyle="1" w:styleId="BodySingle">
    <w:name w:val="Body Single"/>
    <w:basedOn w:val="Tekstpodstawowy"/>
    <w:link w:val="BodySingleChar"/>
    <w:uiPriority w:val="1"/>
    <w:qFormat/>
    <w:rsid w:val="00F94AA3"/>
    <w:pPr>
      <w:spacing w:after="0"/>
    </w:pPr>
  </w:style>
  <w:style w:type="character" w:customStyle="1" w:styleId="BodySingleChar">
    <w:name w:val="Body Single Char"/>
    <w:basedOn w:val="TekstpodstawowyZnak"/>
    <w:link w:val="BodySingle"/>
    <w:uiPriority w:val="1"/>
    <w:rsid w:val="00F94AA3"/>
    <w:rPr>
      <w:rFonts w:ascii="Georgia" w:eastAsia="Arial" w:hAnsi="Georgia" w:cs="Times New Roman"/>
      <w:sz w:val="20"/>
      <w:szCs w:val="20"/>
      <w:lang w:val="en-GB"/>
    </w:rPr>
  </w:style>
  <w:style w:type="paragraph" w:styleId="Tekstpodstawowy">
    <w:name w:val="Body Text"/>
    <w:basedOn w:val="Normalny"/>
    <w:link w:val="TekstpodstawowyZnak"/>
    <w:uiPriority w:val="99"/>
    <w:unhideWhenUsed/>
    <w:qFormat/>
    <w:rsid w:val="00F94AA3"/>
    <w:pPr>
      <w:spacing w:after="240" w:line="240" w:lineRule="atLeast"/>
      <w:ind w:left="425"/>
    </w:pPr>
    <w:rPr>
      <w:rFonts w:ascii="Georgia" w:eastAsia="Arial" w:hAnsi="Georgia" w:cs="Times New Roman"/>
      <w:sz w:val="20"/>
      <w:szCs w:val="20"/>
      <w:lang w:val="en-GB"/>
    </w:rPr>
  </w:style>
  <w:style w:type="character" w:customStyle="1" w:styleId="TekstpodstawowyZnak">
    <w:name w:val="Tekst podstawowy Znak"/>
    <w:basedOn w:val="Domylnaczcionkaakapitu"/>
    <w:link w:val="Tekstpodstawowy"/>
    <w:uiPriority w:val="99"/>
    <w:rsid w:val="00F94AA3"/>
    <w:rPr>
      <w:rFonts w:ascii="Georgia" w:eastAsia="Arial" w:hAnsi="Georgia" w:cs="Times New Roman"/>
      <w:sz w:val="20"/>
      <w:szCs w:val="20"/>
      <w:lang w:val="en-GB"/>
    </w:rPr>
  </w:style>
  <w:style w:type="table" w:customStyle="1" w:styleId="Jasnecieniowanie1">
    <w:name w:val="Jasne cieniowanie1"/>
    <w:basedOn w:val="Standardowy"/>
    <w:next w:val="Jasnecieniowanie"/>
    <w:uiPriority w:val="60"/>
    <w:rsid w:val="00F94AA3"/>
    <w:pPr>
      <w:spacing w:after="0" w:line="240" w:lineRule="auto"/>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Spistreci41">
    <w:name w:val="Spis treści 41"/>
    <w:basedOn w:val="Normalny"/>
    <w:next w:val="Normalny"/>
    <w:autoRedefine/>
    <w:uiPriority w:val="39"/>
    <w:unhideWhenUsed/>
    <w:rsid w:val="00F94AA3"/>
    <w:pPr>
      <w:spacing w:after="100"/>
      <w:ind w:left="660"/>
    </w:pPr>
    <w:rPr>
      <w:rFonts w:eastAsia="Times New Roman"/>
      <w:lang w:eastAsia="pl-PL"/>
    </w:rPr>
  </w:style>
  <w:style w:type="paragraph" w:customStyle="1" w:styleId="Spistreci51">
    <w:name w:val="Spis treści 51"/>
    <w:basedOn w:val="Normalny"/>
    <w:next w:val="Normalny"/>
    <w:autoRedefine/>
    <w:uiPriority w:val="39"/>
    <w:unhideWhenUsed/>
    <w:rsid w:val="00F94AA3"/>
    <w:pPr>
      <w:spacing w:after="100"/>
      <w:ind w:left="880"/>
    </w:pPr>
    <w:rPr>
      <w:rFonts w:eastAsia="Times New Roman"/>
      <w:lang w:eastAsia="pl-PL"/>
    </w:rPr>
  </w:style>
  <w:style w:type="paragraph" w:customStyle="1" w:styleId="Spistreci61">
    <w:name w:val="Spis treści 61"/>
    <w:basedOn w:val="Normalny"/>
    <w:next w:val="Normalny"/>
    <w:autoRedefine/>
    <w:uiPriority w:val="39"/>
    <w:unhideWhenUsed/>
    <w:rsid w:val="00F94AA3"/>
    <w:pPr>
      <w:spacing w:after="100"/>
      <w:ind w:left="1100"/>
    </w:pPr>
    <w:rPr>
      <w:rFonts w:eastAsia="Times New Roman"/>
      <w:lang w:eastAsia="pl-PL"/>
    </w:rPr>
  </w:style>
  <w:style w:type="paragraph" w:customStyle="1" w:styleId="Spistreci71">
    <w:name w:val="Spis treści 71"/>
    <w:basedOn w:val="Normalny"/>
    <w:next w:val="Normalny"/>
    <w:autoRedefine/>
    <w:uiPriority w:val="39"/>
    <w:unhideWhenUsed/>
    <w:rsid w:val="00F94AA3"/>
    <w:pPr>
      <w:spacing w:after="100"/>
      <w:ind w:left="1320"/>
    </w:pPr>
    <w:rPr>
      <w:rFonts w:eastAsia="Times New Roman"/>
      <w:lang w:eastAsia="pl-PL"/>
    </w:rPr>
  </w:style>
  <w:style w:type="paragraph" w:customStyle="1" w:styleId="Spistreci81">
    <w:name w:val="Spis treści 81"/>
    <w:basedOn w:val="Normalny"/>
    <w:next w:val="Normalny"/>
    <w:autoRedefine/>
    <w:uiPriority w:val="39"/>
    <w:unhideWhenUsed/>
    <w:rsid w:val="00F94AA3"/>
    <w:pPr>
      <w:spacing w:after="100"/>
      <w:ind w:left="1540"/>
    </w:pPr>
    <w:rPr>
      <w:rFonts w:eastAsia="Times New Roman"/>
      <w:lang w:eastAsia="pl-PL"/>
    </w:rPr>
  </w:style>
  <w:style w:type="paragraph" w:customStyle="1" w:styleId="Spistreci91">
    <w:name w:val="Spis treści 91"/>
    <w:basedOn w:val="Normalny"/>
    <w:next w:val="Normalny"/>
    <w:autoRedefine/>
    <w:uiPriority w:val="39"/>
    <w:unhideWhenUsed/>
    <w:rsid w:val="00F94AA3"/>
    <w:pPr>
      <w:spacing w:after="100"/>
      <w:ind w:left="1760"/>
    </w:pPr>
    <w:rPr>
      <w:rFonts w:eastAsia="Times New Roman"/>
      <w:lang w:eastAsia="pl-PL"/>
    </w:rPr>
  </w:style>
  <w:style w:type="paragraph" w:styleId="Tekstprzypisukocowego">
    <w:name w:val="endnote text"/>
    <w:basedOn w:val="Normalny"/>
    <w:link w:val="TekstprzypisukocowegoZnak"/>
    <w:uiPriority w:val="99"/>
    <w:semiHidden/>
    <w:unhideWhenUsed/>
    <w:rsid w:val="00F94AA3"/>
    <w:pPr>
      <w:spacing w:after="0" w:line="240" w:lineRule="auto"/>
      <w:ind w:left="425"/>
      <w:jc w:val="both"/>
    </w:pPr>
    <w:rPr>
      <w:sz w:val="20"/>
      <w:szCs w:val="20"/>
    </w:rPr>
  </w:style>
  <w:style w:type="character" w:customStyle="1" w:styleId="TekstprzypisukocowegoZnak">
    <w:name w:val="Tekst przypisu końcowego Znak"/>
    <w:basedOn w:val="Domylnaczcionkaakapitu"/>
    <w:link w:val="Tekstprzypisukocowego"/>
    <w:uiPriority w:val="99"/>
    <w:semiHidden/>
    <w:rsid w:val="00F94AA3"/>
    <w:rPr>
      <w:sz w:val="20"/>
      <w:szCs w:val="20"/>
    </w:rPr>
  </w:style>
  <w:style w:type="character" w:styleId="Odwoanieprzypisukocowego">
    <w:name w:val="endnote reference"/>
    <w:basedOn w:val="Domylnaczcionkaakapitu"/>
    <w:uiPriority w:val="99"/>
    <w:semiHidden/>
    <w:unhideWhenUsed/>
    <w:rsid w:val="00F94AA3"/>
    <w:rPr>
      <w:vertAlign w:val="superscript"/>
    </w:rPr>
  </w:style>
  <w:style w:type="character" w:styleId="Pogrubienie">
    <w:name w:val="Strong"/>
    <w:basedOn w:val="Domylnaczcionkaakapitu"/>
    <w:uiPriority w:val="22"/>
    <w:qFormat/>
    <w:rsid w:val="00F94AA3"/>
    <w:rPr>
      <w:b/>
      <w:bCs/>
    </w:rPr>
  </w:style>
  <w:style w:type="character" w:styleId="Uwydatnienie">
    <w:name w:val="Emphasis"/>
    <w:basedOn w:val="Domylnaczcionkaakapitu"/>
    <w:uiPriority w:val="20"/>
    <w:qFormat/>
    <w:rsid w:val="00F94AA3"/>
    <w:rPr>
      <w:i/>
      <w:iCs/>
    </w:rPr>
  </w:style>
  <w:style w:type="table" w:customStyle="1" w:styleId="redniecieniowanie1akcent11">
    <w:name w:val="Średnie cieniowanie 1 — akcent 11"/>
    <w:basedOn w:val="Standardowy"/>
    <w:next w:val="redniecieniowanie1akcent1"/>
    <w:uiPriority w:val="63"/>
    <w:rsid w:val="00F94AA3"/>
    <w:pPr>
      <w:spacing w:after="0" w:line="240" w:lineRule="auto"/>
    </w:pPr>
    <w:tblPr>
      <w:tblStyleRowBandSize w:val="1"/>
      <w:tblStyleColBandSize w:val="1"/>
      <w:tblInd w:w="0" w:type="dxa"/>
      <w:tblBorders>
        <w:top w:val="single" w:sz="8" w:space="0" w:color="FD0404"/>
        <w:left w:val="single" w:sz="8" w:space="0" w:color="FD0404"/>
        <w:bottom w:val="single" w:sz="8" w:space="0" w:color="FD0404"/>
        <w:right w:val="single" w:sz="8" w:space="0" w:color="FD0404"/>
        <w:insideH w:val="single" w:sz="8" w:space="0" w:color="FD040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D0404"/>
          <w:left w:val="single" w:sz="8" w:space="0" w:color="FD0404"/>
          <w:bottom w:val="single" w:sz="8" w:space="0" w:color="FD0404"/>
          <w:right w:val="single" w:sz="8" w:space="0" w:color="FD0404"/>
          <w:insideH w:val="nil"/>
          <w:insideV w:val="nil"/>
        </w:tcBorders>
        <w:shd w:val="clear" w:color="auto" w:fill="AD0101"/>
      </w:tcPr>
    </w:tblStylePr>
    <w:tblStylePr w:type="lastRow">
      <w:pPr>
        <w:spacing w:before="0" w:after="0" w:line="240" w:lineRule="auto"/>
      </w:pPr>
      <w:rPr>
        <w:b/>
        <w:bCs/>
      </w:rPr>
      <w:tblPr/>
      <w:tcPr>
        <w:tcBorders>
          <w:top w:val="double" w:sz="6" w:space="0" w:color="FD0404"/>
          <w:left w:val="single" w:sz="8" w:space="0" w:color="FD0404"/>
          <w:bottom w:val="single" w:sz="8" w:space="0" w:color="FD0404"/>
          <w:right w:val="single" w:sz="8" w:space="0" w:color="FD0404"/>
          <w:insideH w:val="nil"/>
          <w:insideV w:val="nil"/>
        </w:tcBorders>
      </w:tcPr>
    </w:tblStylePr>
    <w:tblStylePr w:type="firstCol">
      <w:rPr>
        <w:b/>
        <w:bCs/>
      </w:rPr>
    </w:tblStylePr>
    <w:tblStylePr w:type="lastCol">
      <w:rPr>
        <w:b/>
        <w:bCs/>
      </w:rPr>
    </w:tblStylePr>
    <w:tblStylePr w:type="band1Vert">
      <w:tblPr/>
      <w:tcPr>
        <w:shd w:val="clear" w:color="auto" w:fill="FEACAC"/>
      </w:tcPr>
    </w:tblStylePr>
    <w:tblStylePr w:type="band1Horz">
      <w:tblPr/>
      <w:tcPr>
        <w:tcBorders>
          <w:insideH w:val="nil"/>
          <w:insideV w:val="nil"/>
        </w:tcBorders>
        <w:shd w:val="clear" w:color="auto" w:fill="FEACAC"/>
      </w:tcPr>
    </w:tblStylePr>
    <w:tblStylePr w:type="band2Horz">
      <w:tblPr/>
      <w:tcPr>
        <w:tcBorders>
          <w:insideH w:val="nil"/>
          <w:insideV w:val="nil"/>
        </w:tcBorders>
      </w:tcPr>
    </w:tblStylePr>
  </w:style>
  <w:style w:type="paragraph" w:styleId="Listapunktowana">
    <w:name w:val="List Bullet"/>
    <w:basedOn w:val="Normalny"/>
    <w:uiPriority w:val="13"/>
    <w:unhideWhenUsed/>
    <w:qFormat/>
    <w:rsid w:val="00F94AA3"/>
    <w:pPr>
      <w:tabs>
        <w:tab w:val="num" w:pos="567"/>
      </w:tabs>
      <w:spacing w:before="120" w:after="120" w:line="240" w:lineRule="auto"/>
      <w:ind w:left="567" w:hanging="567"/>
    </w:pPr>
    <w:rPr>
      <w:rFonts w:ascii="Georgia" w:eastAsia="Arial" w:hAnsi="Georgia" w:cs="Times New Roman"/>
      <w:sz w:val="20"/>
      <w:szCs w:val="20"/>
    </w:rPr>
  </w:style>
  <w:style w:type="numbering" w:customStyle="1" w:styleId="PwCListBullets1">
    <w:name w:val="PwC List Bullets 1"/>
    <w:uiPriority w:val="99"/>
    <w:rsid w:val="00F94AA3"/>
    <w:pPr>
      <w:numPr>
        <w:numId w:val="1"/>
      </w:numPr>
    </w:pPr>
  </w:style>
  <w:style w:type="paragraph" w:styleId="Listapunktowana3">
    <w:name w:val="List Bullet 3"/>
    <w:basedOn w:val="Normalny"/>
    <w:uiPriority w:val="13"/>
    <w:unhideWhenUsed/>
    <w:qFormat/>
    <w:rsid w:val="00F94AA3"/>
    <w:pPr>
      <w:tabs>
        <w:tab w:val="num" w:pos="567"/>
      </w:tabs>
      <w:spacing w:after="240" w:line="240" w:lineRule="atLeast"/>
      <w:ind w:left="567" w:hanging="567"/>
      <w:contextualSpacing/>
    </w:pPr>
    <w:rPr>
      <w:rFonts w:ascii="Georgia" w:eastAsia="Arial" w:hAnsi="Georgia" w:cs="Times New Roman"/>
      <w:sz w:val="20"/>
      <w:szCs w:val="20"/>
      <w:lang w:val="en-GB"/>
    </w:rPr>
  </w:style>
  <w:style w:type="paragraph" w:styleId="Listapunktowana4">
    <w:name w:val="List Bullet 4"/>
    <w:basedOn w:val="Normalny"/>
    <w:uiPriority w:val="13"/>
    <w:unhideWhenUsed/>
    <w:rsid w:val="00F94AA3"/>
    <w:pPr>
      <w:tabs>
        <w:tab w:val="num" w:pos="567"/>
      </w:tabs>
      <w:spacing w:after="240" w:line="240" w:lineRule="atLeast"/>
      <w:ind w:left="567" w:hanging="567"/>
      <w:contextualSpacing/>
    </w:pPr>
    <w:rPr>
      <w:rFonts w:ascii="Georgia" w:eastAsia="Arial" w:hAnsi="Georgia" w:cs="Times New Roman"/>
      <w:sz w:val="20"/>
      <w:szCs w:val="20"/>
      <w:lang w:val="en-GB"/>
    </w:rPr>
  </w:style>
  <w:style w:type="paragraph" w:styleId="Listapunktowana5">
    <w:name w:val="List Bullet 5"/>
    <w:basedOn w:val="Normalny"/>
    <w:uiPriority w:val="13"/>
    <w:unhideWhenUsed/>
    <w:rsid w:val="00F94AA3"/>
    <w:pPr>
      <w:tabs>
        <w:tab w:val="num" w:pos="567"/>
      </w:tabs>
      <w:spacing w:after="240" w:line="240" w:lineRule="atLeast"/>
      <w:ind w:left="567" w:hanging="567"/>
      <w:contextualSpacing/>
    </w:pPr>
    <w:rPr>
      <w:rFonts w:ascii="Georgia" w:eastAsia="Arial" w:hAnsi="Georgia" w:cs="Times New Roman"/>
      <w:sz w:val="20"/>
      <w:szCs w:val="20"/>
      <w:lang w:val="en-GB"/>
    </w:rPr>
  </w:style>
  <w:style w:type="paragraph" w:customStyle="1" w:styleId="Legenda1">
    <w:name w:val="Legenda1"/>
    <w:basedOn w:val="Normalny"/>
    <w:next w:val="Normalny"/>
    <w:rsid w:val="00F94AA3"/>
    <w:pPr>
      <w:suppressAutoHyphens/>
      <w:spacing w:line="240" w:lineRule="auto"/>
      <w:ind w:left="425"/>
    </w:pPr>
    <w:rPr>
      <w:rFonts w:ascii="Times New Roman" w:eastAsia="Times New Roman" w:hAnsi="Times New Roman" w:cs="Times New Roman"/>
      <w:b/>
      <w:bCs/>
      <w:color w:val="AD0101"/>
      <w:sz w:val="18"/>
      <w:szCs w:val="18"/>
      <w:lang w:eastAsia="ar-SA"/>
    </w:rPr>
  </w:style>
  <w:style w:type="table" w:customStyle="1" w:styleId="redniasiatka3akcent11">
    <w:name w:val="Średnia siatka 3 — akcent 11"/>
    <w:basedOn w:val="Standardowy"/>
    <w:next w:val="redniasiatka3akcent1"/>
    <w:uiPriority w:val="69"/>
    <w:rsid w:val="00F94AA3"/>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EACAC"/>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D010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D010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D010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D010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E585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E5858"/>
      </w:tcPr>
    </w:tblStylePr>
  </w:style>
  <w:style w:type="paragraph" w:customStyle="1" w:styleId="rteindent1">
    <w:name w:val="rteindent1"/>
    <w:basedOn w:val="Normalny"/>
    <w:rsid w:val="00F94AA3"/>
    <w:pPr>
      <w:spacing w:before="100" w:beforeAutospacing="1" w:after="100" w:afterAutospacing="1" w:line="240" w:lineRule="auto"/>
      <w:ind w:left="425"/>
    </w:pPr>
    <w:rPr>
      <w:rFonts w:ascii="Times New Roman" w:eastAsia="Times New Roman" w:hAnsi="Times New Roman" w:cs="Times New Roman"/>
      <w:sz w:val="24"/>
      <w:szCs w:val="24"/>
      <w:lang w:eastAsia="pl-PL"/>
    </w:rPr>
  </w:style>
  <w:style w:type="table" w:customStyle="1" w:styleId="redniecieniowanie2akcent61">
    <w:name w:val="Średnie cieniowanie 2 — akcent 61"/>
    <w:basedOn w:val="Standardowy"/>
    <w:next w:val="redniecieniowanie2akcent6"/>
    <w:uiPriority w:val="64"/>
    <w:rsid w:val="00F94AA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30E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30E00"/>
      </w:tcPr>
    </w:tblStylePr>
    <w:tblStylePr w:type="lastCol">
      <w:rPr>
        <w:b/>
        <w:bCs/>
        <w:color w:val="FFFFFF"/>
      </w:rPr>
      <w:tblPr/>
      <w:tcPr>
        <w:tcBorders>
          <w:left w:val="nil"/>
          <w:right w:val="nil"/>
          <w:insideH w:val="nil"/>
          <w:insideV w:val="nil"/>
        </w:tcBorders>
        <w:shd w:val="clear" w:color="auto" w:fill="730E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Tekstprzypisudolnego">
    <w:name w:val="footnote text"/>
    <w:basedOn w:val="Normalny"/>
    <w:link w:val="TekstprzypisudolnegoZnak"/>
    <w:uiPriority w:val="99"/>
    <w:semiHidden/>
    <w:unhideWhenUsed/>
    <w:rsid w:val="00F94AA3"/>
    <w:pPr>
      <w:spacing w:after="0" w:line="240" w:lineRule="auto"/>
      <w:ind w:left="425"/>
      <w:jc w:val="both"/>
    </w:pPr>
    <w:rPr>
      <w:sz w:val="20"/>
      <w:szCs w:val="20"/>
    </w:rPr>
  </w:style>
  <w:style w:type="character" w:customStyle="1" w:styleId="TekstprzypisudolnegoZnak">
    <w:name w:val="Tekst przypisu dolnego Znak"/>
    <w:basedOn w:val="Domylnaczcionkaakapitu"/>
    <w:link w:val="Tekstprzypisudolnego"/>
    <w:uiPriority w:val="99"/>
    <w:semiHidden/>
    <w:rsid w:val="00F94AA3"/>
    <w:rPr>
      <w:sz w:val="20"/>
      <w:szCs w:val="20"/>
    </w:rPr>
  </w:style>
  <w:style w:type="character" w:styleId="Odwoanieprzypisudolnego">
    <w:name w:val="footnote reference"/>
    <w:basedOn w:val="Domylnaczcionkaakapitu"/>
    <w:uiPriority w:val="99"/>
    <w:semiHidden/>
    <w:unhideWhenUsed/>
    <w:rsid w:val="00F94AA3"/>
    <w:rPr>
      <w:vertAlign w:val="superscript"/>
    </w:rPr>
  </w:style>
  <w:style w:type="character" w:customStyle="1" w:styleId="apple-style-span">
    <w:name w:val="apple-style-span"/>
    <w:rsid w:val="00F94AA3"/>
  </w:style>
  <w:style w:type="character" w:customStyle="1" w:styleId="TekstkomentarzaZnak1">
    <w:name w:val="Tekst komentarza Znak1"/>
    <w:uiPriority w:val="99"/>
    <w:rsid w:val="00F94AA3"/>
    <w:rPr>
      <w:rFonts w:ascii="Calibri" w:eastAsia="Calibri" w:hAnsi="Calibri"/>
      <w:lang w:eastAsia="ar-SA"/>
    </w:rPr>
  </w:style>
  <w:style w:type="paragraph" w:customStyle="1" w:styleId="MOpis">
    <w:name w:val="M Opis"/>
    <w:basedOn w:val="Normalny"/>
    <w:link w:val="MOpisZnak"/>
    <w:qFormat/>
    <w:rsid w:val="00F94AA3"/>
    <w:pPr>
      <w:spacing w:after="0" w:line="360" w:lineRule="auto"/>
      <w:ind w:left="432"/>
      <w:jc w:val="both"/>
    </w:pPr>
    <w:rPr>
      <w:rFonts w:ascii="Arial" w:eastAsia="Times New Roman" w:hAnsi="Arial" w:cs="Arial"/>
      <w:sz w:val="20"/>
      <w:lang w:eastAsia="pl-PL"/>
    </w:rPr>
  </w:style>
  <w:style w:type="character" w:customStyle="1" w:styleId="MOpisZnak">
    <w:name w:val="M Opis Znak"/>
    <w:basedOn w:val="Domylnaczcionkaakapitu"/>
    <w:link w:val="MOpis"/>
    <w:locked/>
    <w:rsid w:val="00F94AA3"/>
    <w:rPr>
      <w:rFonts w:ascii="Arial" w:eastAsia="Times New Roman" w:hAnsi="Arial" w:cs="Arial"/>
      <w:sz w:val="20"/>
      <w:lang w:eastAsia="pl-PL"/>
    </w:rPr>
  </w:style>
  <w:style w:type="paragraph" w:customStyle="1" w:styleId="Adresodbiorcy">
    <w:name w:val="Adres odbiorcy"/>
    <w:basedOn w:val="Normalny"/>
    <w:uiPriority w:val="99"/>
    <w:rsid w:val="00F94AA3"/>
    <w:pPr>
      <w:spacing w:after="0" w:line="240" w:lineRule="atLeast"/>
      <w:ind w:left="425"/>
      <w:jc w:val="both"/>
    </w:pPr>
    <w:rPr>
      <w:rFonts w:ascii="Garamond" w:eastAsia="Times New Roman" w:hAnsi="Garamond" w:cs="Times New Roman"/>
      <w:kern w:val="18"/>
      <w:sz w:val="20"/>
      <w:szCs w:val="20"/>
    </w:rPr>
  </w:style>
  <w:style w:type="paragraph" w:customStyle="1" w:styleId="Nazwiskoodbiorcy">
    <w:name w:val="Nazwisko odbiorcy"/>
    <w:basedOn w:val="Adresodbiorcy"/>
    <w:next w:val="Adresodbiorcy"/>
    <w:uiPriority w:val="99"/>
    <w:rsid w:val="00F94AA3"/>
    <w:pPr>
      <w:spacing w:before="220"/>
    </w:pPr>
  </w:style>
  <w:style w:type="paragraph" w:styleId="HTML-wstpniesformatowany">
    <w:name w:val="HTML Preformatted"/>
    <w:basedOn w:val="Normalny"/>
    <w:link w:val="HTML-wstpniesformatowanyZnak"/>
    <w:uiPriority w:val="99"/>
    <w:semiHidden/>
    <w:rsid w:val="00F9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5"/>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F94AA3"/>
    <w:rPr>
      <w:rFonts w:ascii="Courier New" w:eastAsia="Times New Roman" w:hAnsi="Courier New" w:cs="Courier New"/>
      <w:sz w:val="20"/>
      <w:szCs w:val="20"/>
      <w:lang w:eastAsia="pl-PL"/>
    </w:rPr>
  </w:style>
  <w:style w:type="paragraph" w:styleId="Tekstpodstawowy2">
    <w:name w:val="Body Text 2"/>
    <w:basedOn w:val="Normalny"/>
    <w:link w:val="Tekstpodstawowy2Znak"/>
    <w:uiPriority w:val="99"/>
    <w:semiHidden/>
    <w:rsid w:val="00F94AA3"/>
    <w:pPr>
      <w:spacing w:after="0" w:line="240" w:lineRule="auto"/>
      <w:ind w:left="425"/>
      <w:jc w:val="both"/>
    </w:pPr>
    <w:rPr>
      <w:rFonts w:ascii="Arial" w:eastAsia="Times New Roman" w:hAnsi="Arial" w:cs="Arial"/>
      <w:lang w:eastAsia="pl-PL"/>
    </w:rPr>
  </w:style>
  <w:style w:type="character" w:customStyle="1" w:styleId="Tekstpodstawowy2Znak">
    <w:name w:val="Tekst podstawowy 2 Znak"/>
    <w:basedOn w:val="Domylnaczcionkaakapitu"/>
    <w:link w:val="Tekstpodstawowy2"/>
    <w:uiPriority w:val="99"/>
    <w:semiHidden/>
    <w:rsid w:val="00F94AA3"/>
    <w:rPr>
      <w:rFonts w:ascii="Arial" w:eastAsia="Times New Roman" w:hAnsi="Arial" w:cs="Arial"/>
      <w:lang w:eastAsia="pl-PL"/>
    </w:rPr>
  </w:style>
  <w:style w:type="paragraph" w:styleId="Tekstpodstawowywcity">
    <w:name w:val="Body Text Indent"/>
    <w:basedOn w:val="Normalny"/>
    <w:link w:val="TekstpodstawowywcityZnak"/>
    <w:uiPriority w:val="99"/>
    <w:semiHidden/>
    <w:rsid w:val="00F94AA3"/>
    <w:pPr>
      <w:spacing w:after="0" w:line="240" w:lineRule="auto"/>
      <w:ind w:left="1800"/>
      <w:jc w:val="both"/>
    </w:pPr>
    <w:rPr>
      <w:rFonts w:ascii="Arial" w:eastAsia="Times New Roman" w:hAnsi="Arial" w:cs="Arial"/>
      <w:lang w:eastAsia="pl-PL"/>
    </w:rPr>
  </w:style>
  <w:style w:type="character" w:customStyle="1" w:styleId="TekstpodstawowywcityZnak">
    <w:name w:val="Tekst podstawowy wcięty Znak"/>
    <w:basedOn w:val="Domylnaczcionkaakapitu"/>
    <w:link w:val="Tekstpodstawowywcity"/>
    <w:uiPriority w:val="99"/>
    <w:semiHidden/>
    <w:rsid w:val="00F94AA3"/>
    <w:rPr>
      <w:rFonts w:ascii="Arial" w:eastAsia="Times New Roman" w:hAnsi="Arial" w:cs="Arial"/>
      <w:lang w:eastAsia="pl-PL"/>
    </w:rPr>
  </w:style>
  <w:style w:type="paragraph" w:styleId="Tekstpodstawowywcity2">
    <w:name w:val="Body Text Indent 2"/>
    <w:basedOn w:val="Normalny"/>
    <w:link w:val="Tekstpodstawowywcity2Znak"/>
    <w:uiPriority w:val="99"/>
    <w:semiHidden/>
    <w:rsid w:val="00F94AA3"/>
    <w:pPr>
      <w:spacing w:before="100" w:beforeAutospacing="1" w:after="0" w:line="312" w:lineRule="auto"/>
      <w:ind w:left="360"/>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semiHidden/>
    <w:rsid w:val="00F94AA3"/>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semiHidden/>
    <w:rsid w:val="00F94AA3"/>
    <w:pPr>
      <w:spacing w:before="100" w:beforeAutospacing="1" w:after="0" w:line="312" w:lineRule="auto"/>
      <w:ind w:left="360"/>
      <w:jc w:val="both"/>
    </w:pPr>
    <w:rPr>
      <w:rFonts w:ascii="Times New Roman" w:eastAsia="Times New Roman" w:hAnsi="Times New Roman" w:cs="Times New Roman"/>
      <w:sz w:val="24"/>
      <w:szCs w:val="24"/>
      <w:lang w:eastAsia="pl-PL"/>
    </w:rPr>
  </w:style>
  <w:style w:type="character" w:customStyle="1" w:styleId="Tekstpodstawowywcity3Znak">
    <w:name w:val="Tekst podstawowy wcięty 3 Znak"/>
    <w:basedOn w:val="Domylnaczcionkaakapitu"/>
    <w:link w:val="Tekstpodstawowywcity3"/>
    <w:uiPriority w:val="99"/>
    <w:semiHidden/>
    <w:rsid w:val="00F94AA3"/>
    <w:rPr>
      <w:rFonts w:ascii="Times New Roman" w:eastAsia="Times New Roman" w:hAnsi="Times New Roman" w:cs="Times New Roman"/>
      <w:sz w:val="24"/>
      <w:szCs w:val="24"/>
      <w:lang w:eastAsia="pl-PL"/>
    </w:rPr>
  </w:style>
  <w:style w:type="character" w:styleId="Numerstrony">
    <w:name w:val="page number"/>
    <w:basedOn w:val="Domylnaczcionkaakapitu"/>
    <w:uiPriority w:val="99"/>
    <w:semiHidden/>
    <w:rsid w:val="00F94AA3"/>
    <w:rPr>
      <w:rFonts w:cs="Times New Roman"/>
    </w:rPr>
  </w:style>
  <w:style w:type="character" w:customStyle="1" w:styleId="hps">
    <w:name w:val="hps"/>
    <w:basedOn w:val="Domylnaczcionkaakapitu"/>
    <w:rsid w:val="00F94AA3"/>
    <w:rPr>
      <w:rFonts w:cs="Times New Roman"/>
    </w:rPr>
  </w:style>
  <w:style w:type="paragraph" w:styleId="Zagicieodgryformularza">
    <w:name w:val="HTML Top of Form"/>
    <w:basedOn w:val="Normalny"/>
    <w:next w:val="Normalny"/>
    <w:link w:val="ZagicieodgryformularzaZnak"/>
    <w:hidden/>
    <w:uiPriority w:val="99"/>
    <w:semiHidden/>
    <w:rsid w:val="00F94AA3"/>
    <w:pPr>
      <w:pBdr>
        <w:bottom w:val="single" w:sz="6" w:space="1" w:color="auto"/>
      </w:pBdr>
      <w:spacing w:after="0" w:line="240" w:lineRule="auto"/>
      <w:ind w:left="425"/>
      <w:jc w:val="center"/>
    </w:pPr>
    <w:rPr>
      <w:rFonts w:ascii="Arial" w:eastAsia="Times New Roman" w:hAnsi="Arial" w:cs="Arial"/>
      <w:vanish/>
      <w:sz w:val="16"/>
      <w:szCs w:val="16"/>
      <w:lang w:eastAsia="pl-PL"/>
    </w:rPr>
  </w:style>
  <w:style w:type="character" w:customStyle="1" w:styleId="ZagicieodgryformularzaZnak">
    <w:name w:val="Zagięcie od góry formularza Znak"/>
    <w:basedOn w:val="Domylnaczcionkaakapitu"/>
    <w:link w:val="Zagicieodgryformularza"/>
    <w:uiPriority w:val="99"/>
    <w:semiHidden/>
    <w:rsid w:val="00F94AA3"/>
    <w:rPr>
      <w:rFonts w:ascii="Arial" w:eastAsia="Times New Roman" w:hAnsi="Arial" w:cs="Arial"/>
      <w:vanish/>
      <w:sz w:val="16"/>
      <w:szCs w:val="16"/>
      <w:lang w:eastAsia="pl-PL"/>
    </w:rPr>
  </w:style>
  <w:style w:type="paragraph" w:styleId="Zagicieoddouformularza">
    <w:name w:val="HTML Bottom of Form"/>
    <w:basedOn w:val="Normalny"/>
    <w:next w:val="Normalny"/>
    <w:link w:val="ZagicieoddouformularzaZnak"/>
    <w:hidden/>
    <w:uiPriority w:val="99"/>
    <w:rsid w:val="00F94AA3"/>
    <w:pPr>
      <w:pBdr>
        <w:top w:val="single" w:sz="6" w:space="1" w:color="auto"/>
      </w:pBdr>
      <w:spacing w:after="0" w:line="240" w:lineRule="auto"/>
      <w:ind w:left="425"/>
      <w:jc w:val="center"/>
    </w:pPr>
    <w:rPr>
      <w:rFonts w:ascii="Arial" w:eastAsia="Times New Roman" w:hAnsi="Arial" w:cs="Arial"/>
      <w:vanish/>
      <w:sz w:val="16"/>
      <w:szCs w:val="16"/>
      <w:lang w:eastAsia="pl-PL"/>
    </w:rPr>
  </w:style>
  <w:style w:type="character" w:customStyle="1" w:styleId="ZagicieoddouformularzaZnak">
    <w:name w:val="Zagięcie od dołu formularza Znak"/>
    <w:basedOn w:val="Domylnaczcionkaakapitu"/>
    <w:link w:val="Zagicieoddouformularza"/>
    <w:uiPriority w:val="99"/>
    <w:rsid w:val="00F94AA3"/>
    <w:rPr>
      <w:rFonts w:ascii="Arial" w:eastAsia="Times New Roman" w:hAnsi="Arial" w:cs="Arial"/>
      <w:vanish/>
      <w:sz w:val="16"/>
      <w:szCs w:val="16"/>
      <w:lang w:eastAsia="pl-PL"/>
    </w:rPr>
  </w:style>
  <w:style w:type="paragraph" w:customStyle="1" w:styleId="Style29">
    <w:name w:val="Style29"/>
    <w:basedOn w:val="Normalny"/>
    <w:rsid w:val="00F94AA3"/>
    <w:pPr>
      <w:widowControl w:val="0"/>
      <w:autoSpaceDE w:val="0"/>
      <w:autoSpaceDN w:val="0"/>
      <w:adjustRightInd w:val="0"/>
      <w:spacing w:after="0" w:line="267" w:lineRule="exact"/>
      <w:ind w:left="425"/>
    </w:pPr>
    <w:rPr>
      <w:rFonts w:ascii="Verdana" w:eastAsia="Times New Roman" w:hAnsi="Verdana" w:cs="Times New Roman"/>
      <w:sz w:val="24"/>
      <w:szCs w:val="24"/>
      <w:lang w:eastAsia="pl-PL"/>
    </w:rPr>
  </w:style>
  <w:style w:type="paragraph" w:styleId="Bezodstpw">
    <w:name w:val="No Spacing"/>
    <w:link w:val="BezodstpwZnak"/>
    <w:uiPriority w:val="1"/>
    <w:qFormat/>
    <w:rsid w:val="00F94AA3"/>
    <w:pPr>
      <w:spacing w:after="0" w:line="240" w:lineRule="auto"/>
      <w:jc w:val="both"/>
    </w:pPr>
  </w:style>
  <w:style w:type="character" w:customStyle="1" w:styleId="BezodstpwZnak">
    <w:name w:val="Bez odstępów Znak"/>
    <w:link w:val="Bezodstpw"/>
    <w:uiPriority w:val="1"/>
    <w:rsid w:val="00F94AA3"/>
  </w:style>
  <w:style w:type="numbering" w:customStyle="1" w:styleId="WWOutlineListStyle8">
    <w:name w:val="WW_OutlineListStyle_8"/>
    <w:rsid w:val="00F94AA3"/>
    <w:pPr>
      <w:numPr>
        <w:numId w:val="5"/>
      </w:numPr>
    </w:pPr>
  </w:style>
  <w:style w:type="character" w:customStyle="1" w:styleId="AkapitzlistZnak">
    <w:name w:val="Akapit z listą Znak"/>
    <w:aliases w:val="Numerowanie Znak,List Paragraph Znak,Akapit z listą BS Znak,Bulleted list Znak,L1 Znak,Akapit z listą5 Znak,Odstavec Znak,Podsis rysunku Znak,sw tekst Znak,normalny tekst Znak,Akapit normalny Znak,List Paragraph2 Znak,CW_Lista Znak"/>
    <w:link w:val="Akapitzlist"/>
    <w:uiPriority w:val="99"/>
    <w:qFormat/>
    <w:rsid w:val="00F94AA3"/>
  </w:style>
  <w:style w:type="paragraph" w:customStyle="1" w:styleId="Tretekstu">
    <w:name w:val="Treść tekstu"/>
    <w:basedOn w:val="Normalny"/>
    <w:uiPriority w:val="1"/>
    <w:qFormat/>
    <w:rsid w:val="00F94AA3"/>
    <w:pPr>
      <w:widowControl w:val="0"/>
      <w:tabs>
        <w:tab w:val="left" w:pos="0"/>
        <w:tab w:val="left" w:pos="142"/>
      </w:tabs>
      <w:suppressAutoHyphens/>
      <w:spacing w:after="140" w:line="288" w:lineRule="auto"/>
      <w:jc w:val="both"/>
    </w:pPr>
    <w:rPr>
      <w:rFonts w:ascii="Calibri" w:eastAsia="Arial" w:hAnsi="Calibri" w:cs="Calibri"/>
      <w:color w:val="00000A"/>
    </w:rPr>
  </w:style>
  <w:style w:type="character" w:customStyle="1" w:styleId="lrzxr">
    <w:name w:val="lrzxr"/>
    <w:basedOn w:val="Domylnaczcionkaakapitu"/>
    <w:rsid w:val="00F94AA3"/>
  </w:style>
  <w:style w:type="character" w:customStyle="1" w:styleId="Nagwek2Znak1">
    <w:name w:val="Nagłówek 2 Znak1"/>
    <w:basedOn w:val="Domylnaczcionkaakapitu"/>
    <w:uiPriority w:val="9"/>
    <w:semiHidden/>
    <w:rsid w:val="00F94AA3"/>
    <w:rPr>
      <w:rFonts w:asciiTheme="majorHAnsi" w:eastAsiaTheme="majorEastAsia" w:hAnsiTheme="majorHAnsi" w:cstheme="majorBidi"/>
      <w:b/>
      <w:bCs/>
      <w:color w:val="4F81BD" w:themeColor="accent1"/>
      <w:sz w:val="26"/>
      <w:szCs w:val="26"/>
    </w:rPr>
  </w:style>
  <w:style w:type="character" w:styleId="Wyrnieniedelikatne">
    <w:name w:val="Subtle Emphasis"/>
    <w:basedOn w:val="Domylnaczcionkaakapitu"/>
    <w:uiPriority w:val="19"/>
    <w:qFormat/>
    <w:rsid w:val="00F94AA3"/>
    <w:rPr>
      <w:i/>
      <w:iCs/>
      <w:color w:val="808080" w:themeColor="text1" w:themeTint="7F"/>
    </w:rPr>
  </w:style>
  <w:style w:type="table" w:styleId="redniecieniowanie1akcent6">
    <w:name w:val="Medium Shading 1 Accent 6"/>
    <w:basedOn w:val="Standardowy"/>
    <w:uiPriority w:val="63"/>
    <w:rsid w:val="00F94AA3"/>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Kolorowalistaakcent1">
    <w:name w:val="Colorful List Accent 1"/>
    <w:basedOn w:val="Standardowy"/>
    <w:uiPriority w:val="72"/>
    <w:rsid w:val="00F94AA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gwek3Znak1">
    <w:name w:val="Nagłówek 3 Znak1"/>
    <w:basedOn w:val="Domylnaczcionkaakapitu"/>
    <w:uiPriority w:val="9"/>
    <w:semiHidden/>
    <w:rsid w:val="00F94AA3"/>
    <w:rPr>
      <w:rFonts w:asciiTheme="majorHAnsi" w:eastAsiaTheme="majorEastAsia" w:hAnsiTheme="majorHAnsi" w:cstheme="majorBidi"/>
      <w:b/>
      <w:bCs/>
      <w:color w:val="4F81BD" w:themeColor="accent1"/>
    </w:rPr>
  </w:style>
  <w:style w:type="character" w:customStyle="1" w:styleId="Nagwek4Znak1">
    <w:name w:val="Nagłówek 4 Znak1"/>
    <w:basedOn w:val="Domylnaczcionkaakapitu"/>
    <w:uiPriority w:val="9"/>
    <w:semiHidden/>
    <w:rsid w:val="00F94AA3"/>
    <w:rPr>
      <w:rFonts w:asciiTheme="majorHAnsi" w:eastAsiaTheme="majorEastAsia" w:hAnsiTheme="majorHAnsi" w:cstheme="majorBidi"/>
      <w:b/>
      <w:bCs/>
      <w:i/>
      <w:iCs/>
      <w:color w:val="4F81BD" w:themeColor="accent1"/>
    </w:rPr>
  </w:style>
  <w:style w:type="character" w:customStyle="1" w:styleId="Nagwek5Znak1">
    <w:name w:val="Nagłówek 5 Znak1"/>
    <w:basedOn w:val="Domylnaczcionkaakapitu"/>
    <w:uiPriority w:val="9"/>
    <w:semiHidden/>
    <w:rsid w:val="00F94AA3"/>
    <w:rPr>
      <w:rFonts w:asciiTheme="majorHAnsi" w:eastAsiaTheme="majorEastAsia" w:hAnsiTheme="majorHAnsi" w:cstheme="majorBidi"/>
      <w:color w:val="243F60" w:themeColor="accent1" w:themeShade="7F"/>
    </w:rPr>
  </w:style>
  <w:style w:type="character" w:customStyle="1" w:styleId="Nagwek6Znak1">
    <w:name w:val="Nagłówek 6 Znak1"/>
    <w:basedOn w:val="Domylnaczcionkaakapitu"/>
    <w:uiPriority w:val="9"/>
    <w:semiHidden/>
    <w:rsid w:val="00F94AA3"/>
    <w:rPr>
      <w:rFonts w:asciiTheme="majorHAnsi" w:eastAsiaTheme="majorEastAsia" w:hAnsiTheme="majorHAnsi" w:cstheme="majorBidi"/>
      <w:i/>
      <w:iCs/>
      <w:color w:val="243F60" w:themeColor="accent1" w:themeShade="7F"/>
    </w:rPr>
  </w:style>
  <w:style w:type="character" w:customStyle="1" w:styleId="Nagwek7Znak1">
    <w:name w:val="Nagłówek 7 Znak1"/>
    <w:basedOn w:val="Domylnaczcionkaakapitu"/>
    <w:uiPriority w:val="9"/>
    <w:semiHidden/>
    <w:rsid w:val="00F94AA3"/>
    <w:rPr>
      <w:rFonts w:asciiTheme="majorHAnsi" w:eastAsiaTheme="majorEastAsia" w:hAnsiTheme="majorHAnsi" w:cstheme="majorBidi"/>
      <w:i/>
      <w:iCs/>
      <w:color w:val="404040" w:themeColor="text1" w:themeTint="BF"/>
    </w:rPr>
  </w:style>
  <w:style w:type="character" w:customStyle="1" w:styleId="Nagwek8Znak1">
    <w:name w:val="Nagłówek 8 Znak1"/>
    <w:basedOn w:val="Domylnaczcionkaakapitu"/>
    <w:uiPriority w:val="9"/>
    <w:semiHidden/>
    <w:rsid w:val="00F94AA3"/>
    <w:rPr>
      <w:rFonts w:asciiTheme="majorHAnsi" w:eastAsiaTheme="majorEastAsia" w:hAnsiTheme="majorHAnsi" w:cstheme="majorBidi"/>
      <w:color w:val="404040" w:themeColor="text1" w:themeTint="BF"/>
      <w:sz w:val="20"/>
      <w:szCs w:val="20"/>
    </w:rPr>
  </w:style>
  <w:style w:type="character" w:customStyle="1" w:styleId="Nagwek9Znak1">
    <w:name w:val="Nagłówek 9 Znak1"/>
    <w:basedOn w:val="Domylnaczcionkaakapitu"/>
    <w:uiPriority w:val="9"/>
    <w:semiHidden/>
    <w:rsid w:val="00F94AA3"/>
    <w:rPr>
      <w:rFonts w:asciiTheme="majorHAnsi" w:eastAsiaTheme="majorEastAsia" w:hAnsiTheme="majorHAnsi" w:cstheme="majorBidi"/>
      <w:i/>
      <w:iCs/>
      <w:color w:val="404040" w:themeColor="text1" w:themeTint="BF"/>
      <w:sz w:val="20"/>
      <w:szCs w:val="20"/>
    </w:rPr>
  </w:style>
  <w:style w:type="character" w:styleId="Hipercze">
    <w:name w:val="Hyperlink"/>
    <w:basedOn w:val="Domylnaczcionkaakapitu"/>
    <w:uiPriority w:val="99"/>
    <w:unhideWhenUsed/>
    <w:rsid w:val="00F94AA3"/>
    <w:rPr>
      <w:color w:val="0000FF" w:themeColor="hyperlink"/>
      <w:u w:val="single"/>
    </w:rPr>
  </w:style>
  <w:style w:type="paragraph" w:styleId="Podtytu">
    <w:name w:val="Subtitle"/>
    <w:basedOn w:val="Normalny"/>
    <w:next w:val="Normalny"/>
    <w:link w:val="PodtytuZnak1"/>
    <w:uiPriority w:val="11"/>
    <w:qFormat/>
    <w:rsid w:val="00F94AA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1">
    <w:name w:val="Podtytuł Znak1"/>
    <w:basedOn w:val="Domylnaczcionkaakapitu"/>
    <w:link w:val="Podtytu"/>
    <w:uiPriority w:val="11"/>
    <w:rsid w:val="00F94AA3"/>
    <w:rPr>
      <w:rFonts w:asciiTheme="majorHAnsi" w:eastAsiaTheme="majorEastAsia" w:hAnsiTheme="majorHAnsi" w:cstheme="majorBidi"/>
      <w:i/>
      <w:iCs/>
      <w:color w:val="4F81BD" w:themeColor="accent1"/>
      <w:spacing w:val="15"/>
      <w:sz w:val="24"/>
      <w:szCs w:val="24"/>
    </w:rPr>
  </w:style>
  <w:style w:type="paragraph" w:styleId="Tytu">
    <w:name w:val="Title"/>
    <w:basedOn w:val="Normalny"/>
    <w:next w:val="Normalny"/>
    <w:link w:val="TytuZnak"/>
    <w:uiPriority w:val="10"/>
    <w:qFormat/>
    <w:rsid w:val="00F94AA3"/>
    <w:pPr>
      <w:pBdr>
        <w:bottom w:val="single" w:sz="8" w:space="4" w:color="4F81BD" w:themeColor="accent1"/>
      </w:pBdr>
      <w:spacing w:after="300" w:line="240" w:lineRule="auto"/>
      <w:contextualSpacing/>
    </w:pPr>
    <w:rPr>
      <w:rFonts w:ascii="Arial" w:eastAsia="Times New Roman" w:hAnsi="Arial" w:cs="Times New Roman"/>
      <w:b/>
      <w:i/>
      <w:spacing w:val="5"/>
      <w:kern w:val="28"/>
      <w:sz w:val="80"/>
      <w:szCs w:val="52"/>
      <w:lang w:val="en-GB"/>
    </w:rPr>
  </w:style>
  <w:style w:type="character" w:customStyle="1" w:styleId="TytuZnak1">
    <w:name w:val="Tytuł Znak1"/>
    <w:basedOn w:val="Domylnaczcionkaakapitu"/>
    <w:uiPriority w:val="10"/>
    <w:rsid w:val="00F94AA3"/>
    <w:rPr>
      <w:rFonts w:asciiTheme="majorHAnsi" w:eastAsiaTheme="majorEastAsia" w:hAnsiTheme="majorHAnsi" w:cstheme="majorBidi"/>
      <w:color w:val="17365D" w:themeColor="text2" w:themeShade="BF"/>
      <w:spacing w:val="5"/>
      <w:kern w:val="28"/>
      <w:sz w:val="52"/>
      <w:szCs w:val="52"/>
    </w:rPr>
  </w:style>
  <w:style w:type="character" w:styleId="Odwoaniedelikatne">
    <w:name w:val="Subtle Reference"/>
    <w:basedOn w:val="Domylnaczcionkaakapitu"/>
    <w:uiPriority w:val="31"/>
    <w:qFormat/>
    <w:rsid w:val="00F94AA3"/>
    <w:rPr>
      <w:smallCaps/>
      <w:color w:val="C0504D" w:themeColor="accent2"/>
      <w:u w:val="single"/>
    </w:rPr>
  </w:style>
  <w:style w:type="table" w:styleId="Kolorowecieniowanieakcent3">
    <w:name w:val="Colorful Shading Accent 3"/>
    <w:basedOn w:val="Standardowy"/>
    <w:uiPriority w:val="71"/>
    <w:rsid w:val="00F94AA3"/>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Jasnalistaakcent1">
    <w:name w:val="Light List Accent 1"/>
    <w:basedOn w:val="Standardowy"/>
    <w:uiPriority w:val="61"/>
    <w:rsid w:val="00F94AA3"/>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ecieniowanie">
    <w:name w:val="Light Shading"/>
    <w:basedOn w:val="Standardowy"/>
    <w:uiPriority w:val="60"/>
    <w:rsid w:val="00F94AA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redniecieniowanie1akcent1">
    <w:name w:val="Medium Shading 1 Accent 1"/>
    <w:basedOn w:val="Standardowy"/>
    <w:uiPriority w:val="63"/>
    <w:rsid w:val="00F94AA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asiatka3akcent1">
    <w:name w:val="Medium Grid 3 Accent 1"/>
    <w:basedOn w:val="Standardowy"/>
    <w:uiPriority w:val="69"/>
    <w:rsid w:val="00F94AA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ecieniowanie2akcent6">
    <w:name w:val="Medium Shading 2 Accent 6"/>
    <w:basedOn w:val="Standardowy"/>
    <w:uiPriority w:val="64"/>
    <w:rsid w:val="00F94AA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Standard">
    <w:name w:val="Standard"/>
    <w:rsid w:val="009212E3"/>
    <w:pPr>
      <w:tabs>
        <w:tab w:val="left" w:pos="713"/>
      </w:tabs>
      <w:suppressAutoHyphens/>
      <w:autoSpaceDN w:val="0"/>
      <w:spacing w:line="360" w:lineRule="auto"/>
      <w:ind w:left="5" w:right="38" w:hanging="5"/>
      <w:jc w:val="both"/>
      <w:textAlignment w:val="baseline"/>
    </w:pPr>
    <w:rPr>
      <w:rFonts w:ascii="Arial" w:eastAsia="Arial" w:hAnsi="Arial" w:cs="Arial"/>
      <w:kern w:val="3"/>
      <w:szCs w:val="24"/>
      <w:lang w:val="en-US" w:eastAsia="zh-CN"/>
    </w:rPr>
  </w:style>
  <w:style w:type="numbering" w:customStyle="1" w:styleId="WWNum4">
    <w:name w:val="WWNum4"/>
    <w:basedOn w:val="Bezlisty"/>
    <w:rsid w:val="009212E3"/>
    <w:pPr>
      <w:numPr>
        <w:numId w:val="62"/>
      </w:numPr>
    </w:pPr>
  </w:style>
  <w:style w:type="numbering" w:customStyle="1" w:styleId="WWNum33">
    <w:name w:val="WWNum33"/>
    <w:basedOn w:val="Bezlisty"/>
    <w:rsid w:val="009212E3"/>
    <w:pPr>
      <w:numPr>
        <w:numId w:val="6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Bullet" w:uiPriority="13" w:qFormat="1"/>
    <w:lsdException w:name="List Bullet 3" w:uiPriority="13" w:qFormat="1"/>
    <w:lsdException w:name="List Bullet 4" w:uiPriority="13"/>
    <w:lsdException w:name="List Bullet 5" w:uiPriority="13"/>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1"/>
    <w:uiPriority w:val="9"/>
    <w:qFormat/>
    <w:rsid w:val="00F94A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94AA3"/>
    <w:pPr>
      <w:keepNext/>
      <w:keepLines/>
      <w:spacing w:before="200" w:after="0"/>
      <w:outlineLvl w:val="1"/>
    </w:pPr>
    <w:rPr>
      <w:rFonts w:eastAsia="Times New Roman" w:cs="Times New Roman"/>
      <w:b/>
      <w:bCs/>
      <w:color w:val="002060"/>
      <w:szCs w:val="26"/>
    </w:rPr>
  </w:style>
  <w:style w:type="paragraph" w:styleId="Nagwek3">
    <w:name w:val="heading 3"/>
    <w:basedOn w:val="Normalny"/>
    <w:next w:val="Normalny"/>
    <w:link w:val="Nagwek3Znak"/>
    <w:uiPriority w:val="9"/>
    <w:semiHidden/>
    <w:unhideWhenUsed/>
    <w:qFormat/>
    <w:rsid w:val="00F94AA3"/>
    <w:pPr>
      <w:keepNext/>
      <w:keepLines/>
      <w:spacing w:before="200" w:after="0"/>
      <w:outlineLvl w:val="2"/>
    </w:pPr>
    <w:rPr>
      <w:rFonts w:eastAsia="Times New Roman" w:cs="Times New Roman"/>
      <w:bCs/>
      <w:color w:val="002060"/>
    </w:rPr>
  </w:style>
  <w:style w:type="paragraph" w:styleId="Nagwek4">
    <w:name w:val="heading 4"/>
    <w:basedOn w:val="Normalny"/>
    <w:next w:val="Normalny"/>
    <w:link w:val="Nagwek4Znak"/>
    <w:uiPriority w:val="9"/>
    <w:semiHidden/>
    <w:unhideWhenUsed/>
    <w:qFormat/>
    <w:rsid w:val="00F94AA3"/>
    <w:pPr>
      <w:keepNext/>
      <w:keepLines/>
      <w:spacing w:before="200" w:after="0"/>
      <w:outlineLvl w:val="3"/>
    </w:pPr>
    <w:rPr>
      <w:rFonts w:ascii="Arial" w:eastAsia="Times New Roman" w:hAnsi="Arial" w:cs="Times New Roman"/>
      <w:b/>
      <w:bCs/>
      <w:i/>
      <w:iCs/>
      <w:color w:val="AD0101"/>
    </w:rPr>
  </w:style>
  <w:style w:type="paragraph" w:styleId="Nagwek5">
    <w:name w:val="heading 5"/>
    <w:basedOn w:val="Normalny"/>
    <w:next w:val="Normalny"/>
    <w:link w:val="Nagwek5Znak"/>
    <w:uiPriority w:val="9"/>
    <w:semiHidden/>
    <w:unhideWhenUsed/>
    <w:qFormat/>
    <w:rsid w:val="00F94AA3"/>
    <w:pPr>
      <w:keepNext/>
      <w:keepLines/>
      <w:spacing w:before="200" w:after="0"/>
      <w:outlineLvl w:val="4"/>
    </w:pPr>
    <w:rPr>
      <w:rFonts w:ascii="Arial" w:eastAsia="Times New Roman" w:hAnsi="Arial" w:cs="Times New Roman"/>
      <w:color w:val="550000"/>
    </w:rPr>
  </w:style>
  <w:style w:type="paragraph" w:styleId="Nagwek6">
    <w:name w:val="heading 6"/>
    <w:basedOn w:val="Normalny"/>
    <w:next w:val="Normalny"/>
    <w:link w:val="Nagwek6Znak"/>
    <w:uiPriority w:val="9"/>
    <w:semiHidden/>
    <w:unhideWhenUsed/>
    <w:qFormat/>
    <w:rsid w:val="00F94AA3"/>
    <w:pPr>
      <w:keepNext/>
      <w:keepLines/>
      <w:spacing w:before="200" w:after="0"/>
      <w:outlineLvl w:val="5"/>
    </w:pPr>
    <w:rPr>
      <w:rFonts w:ascii="Arial" w:eastAsia="Times New Roman" w:hAnsi="Arial" w:cs="Times New Roman"/>
      <w:i/>
      <w:iCs/>
      <w:color w:val="550000"/>
    </w:rPr>
  </w:style>
  <w:style w:type="paragraph" w:styleId="Nagwek7">
    <w:name w:val="heading 7"/>
    <w:basedOn w:val="Normalny"/>
    <w:next w:val="Normalny"/>
    <w:link w:val="Nagwek7Znak"/>
    <w:uiPriority w:val="9"/>
    <w:semiHidden/>
    <w:unhideWhenUsed/>
    <w:qFormat/>
    <w:rsid w:val="00F94AA3"/>
    <w:pPr>
      <w:keepNext/>
      <w:keepLines/>
      <w:spacing w:before="200" w:after="0"/>
      <w:outlineLvl w:val="6"/>
    </w:pPr>
    <w:rPr>
      <w:rFonts w:ascii="Arial" w:eastAsia="Times New Roman" w:hAnsi="Arial" w:cs="Times New Roman"/>
      <w:i/>
      <w:iCs/>
      <w:color w:val="404040"/>
    </w:rPr>
  </w:style>
  <w:style w:type="paragraph" w:styleId="Nagwek8">
    <w:name w:val="heading 8"/>
    <w:basedOn w:val="Normalny"/>
    <w:next w:val="Normalny"/>
    <w:link w:val="Nagwek8Znak"/>
    <w:uiPriority w:val="9"/>
    <w:semiHidden/>
    <w:unhideWhenUsed/>
    <w:qFormat/>
    <w:rsid w:val="00F94AA3"/>
    <w:pPr>
      <w:keepNext/>
      <w:keepLines/>
      <w:spacing w:before="200" w:after="0"/>
      <w:outlineLvl w:val="7"/>
    </w:pPr>
    <w:rPr>
      <w:rFonts w:ascii="Arial" w:eastAsia="Times New Roman" w:hAnsi="Arial" w:cs="Times New Roman"/>
      <w:color w:val="404040"/>
      <w:sz w:val="20"/>
      <w:szCs w:val="20"/>
    </w:rPr>
  </w:style>
  <w:style w:type="paragraph" w:styleId="Nagwek9">
    <w:name w:val="heading 9"/>
    <w:basedOn w:val="Normalny"/>
    <w:next w:val="Normalny"/>
    <w:link w:val="Nagwek9Znak"/>
    <w:uiPriority w:val="9"/>
    <w:semiHidden/>
    <w:unhideWhenUsed/>
    <w:qFormat/>
    <w:rsid w:val="00F94AA3"/>
    <w:pPr>
      <w:keepNext/>
      <w:keepLines/>
      <w:spacing w:before="200" w:after="0"/>
      <w:outlineLvl w:val="8"/>
    </w:pPr>
    <w:rPr>
      <w:rFonts w:ascii="Arial" w:eastAsia="Times New Roman" w:hAnsi="Arial" w:cs="Times New Roman"/>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link w:val="Nagwek1Znak"/>
    <w:uiPriority w:val="9"/>
    <w:qFormat/>
    <w:rsid w:val="00F94AA3"/>
    <w:pPr>
      <w:keepNext/>
      <w:keepLines/>
      <w:pageBreakBefore/>
      <w:spacing w:before="480" w:after="240" w:line="240" w:lineRule="auto"/>
      <w:ind w:left="425"/>
      <w:jc w:val="both"/>
      <w:outlineLvl w:val="0"/>
    </w:pPr>
    <w:rPr>
      <w:rFonts w:eastAsia="Times New Roman" w:cs="Times New Roman"/>
      <w:b/>
      <w:bCs/>
      <w:color w:val="002060"/>
      <w:sz w:val="28"/>
      <w:szCs w:val="28"/>
    </w:rPr>
  </w:style>
  <w:style w:type="paragraph" w:customStyle="1" w:styleId="Nagwek21">
    <w:name w:val="Nagłówek 21"/>
    <w:basedOn w:val="Normalny"/>
    <w:next w:val="Normalny"/>
    <w:uiPriority w:val="9"/>
    <w:unhideWhenUsed/>
    <w:qFormat/>
    <w:rsid w:val="00F94AA3"/>
    <w:pPr>
      <w:keepNext/>
      <w:keepLines/>
      <w:spacing w:before="240" w:after="120" w:line="240" w:lineRule="auto"/>
      <w:jc w:val="both"/>
      <w:outlineLvl w:val="1"/>
    </w:pPr>
    <w:rPr>
      <w:rFonts w:eastAsia="Times New Roman" w:cs="Times New Roman"/>
      <w:b/>
      <w:bCs/>
      <w:color w:val="002060"/>
      <w:szCs w:val="26"/>
    </w:rPr>
  </w:style>
  <w:style w:type="paragraph" w:customStyle="1" w:styleId="Nagwek31">
    <w:name w:val="Nagłówek 31"/>
    <w:basedOn w:val="Normalny"/>
    <w:next w:val="Normalny"/>
    <w:uiPriority w:val="9"/>
    <w:unhideWhenUsed/>
    <w:qFormat/>
    <w:rsid w:val="00F94AA3"/>
    <w:pPr>
      <w:keepNext/>
      <w:keepLines/>
      <w:spacing w:before="240" w:after="120" w:line="240" w:lineRule="auto"/>
      <w:jc w:val="both"/>
      <w:outlineLvl w:val="2"/>
    </w:pPr>
    <w:rPr>
      <w:rFonts w:eastAsia="Times New Roman" w:cs="Times New Roman"/>
      <w:bCs/>
      <w:color w:val="002060"/>
    </w:rPr>
  </w:style>
  <w:style w:type="paragraph" w:customStyle="1" w:styleId="Nagwek41">
    <w:name w:val="Nagłówek 41"/>
    <w:basedOn w:val="Normalny"/>
    <w:next w:val="Normalny"/>
    <w:uiPriority w:val="9"/>
    <w:unhideWhenUsed/>
    <w:qFormat/>
    <w:rsid w:val="00F94AA3"/>
    <w:pPr>
      <w:keepNext/>
      <w:keepLines/>
      <w:spacing w:before="200" w:after="0" w:line="240" w:lineRule="auto"/>
      <w:jc w:val="both"/>
      <w:outlineLvl w:val="3"/>
    </w:pPr>
    <w:rPr>
      <w:rFonts w:ascii="Arial" w:eastAsia="Times New Roman" w:hAnsi="Arial" w:cs="Times New Roman"/>
      <w:b/>
      <w:bCs/>
      <w:i/>
      <w:iCs/>
      <w:color w:val="AD0101"/>
    </w:rPr>
  </w:style>
  <w:style w:type="paragraph" w:customStyle="1" w:styleId="Nagwek51">
    <w:name w:val="Nagłówek 51"/>
    <w:basedOn w:val="Normalny"/>
    <w:next w:val="Normalny"/>
    <w:uiPriority w:val="9"/>
    <w:unhideWhenUsed/>
    <w:qFormat/>
    <w:rsid w:val="00F94AA3"/>
    <w:pPr>
      <w:keepNext/>
      <w:keepLines/>
      <w:spacing w:before="200" w:after="0" w:line="240" w:lineRule="auto"/>
      <w:jc w:val="both"/>
      <w:outlineLvl w:val="4"/>
    </w:pPr>
    <w:rPr>
      <w:rFonts w:ascii="Arial" w:eastAsia="Times New Roman" w:hAnsi="Arial" w:cs="Times New Roman"/>
      <w:color w:val="550000"/>
    </w:rPr>
  </w:style>
  <w:style w:type="paragraph" w:customStyle="1" w:styleId="Nagwek61">
    <w:name w:val="Nagłówek 61"/>
    <w:basedOn w:val="Normalny"/>
    <w:next w:val="Normalny"/>
    <w:uiPriority w:val="9"/>
    <w:unhideWhenUsed/>
    <w:qFormat/>
    <w:rsid w:val="00F94AA3"/>
    <w:pPr>
      <w:keepNext/>
      <w:keepLines/>
      <w:spacing w:before="200" w:after="0" w:line="240" w:lineRule="auto"/>
      <w:jc w:val="both"/>
      <w:outlineLvl w:val="5"/>
    </w:pPr>
    <w:rPr>
      <w:rFonts w:ascii="Arial" w:eastAsia="Times New Roman" w:hAnsi="Arial" w:cs="Times New Roman"/>
      <w:i/>
      <w:iCs/>
      <w:color w:val="550000"/>
    </w:rPr>
  </w:style>
  <w:style w:type="paragraph" w:customStyle="1" w:styleId="Nagwek71">
    <w:name w:val="Nagłówek 71"/>
    <w:basedOn w:val="Normalny"/>
    <w:next w:val="Normalny"/>
    <w:uiPriority w:val="9"/>
    <w:unhideWhenUsed/>
    <w:qFormat/>
    <w:rsid w:val="00F94AA3"/>
    <w:pPr>
      <w:keepNext/>
      <w:keepLines/>
      <w:spacing w:before="200" w:after="0" w:line="240" w:lineRule="auto"/>
      <w:jc w:val="both"/>
      <w:outlineLvl w:val="6"/>
    </w:pPr>
    <w:rPr>
      <w:rFonts w:ascii="Arial" w:eastAsia="Times New Roman" w:hAnsi="Arial" w:cs="Times New Roman"/>
      <w:i/>
      <w:iCs/>
      <w:color w:val="404040"/>
    </w:rPr>
  </w:style>
  <w:style w:type="paragraph" w:customStyle="1" w:styleId="Nagwek81">
    <w:name w:val="Nagłówek 81"/>
    <w:basedOn w:val="Normalny"/>
    <w:next w:val="Normalny"/>
    <w:uiPriority w:val="9"/>
    <w:unhideWhenUsed/>
    <w:qFormat/>
    <w:rsid w:val="00F94AA3"/>
    <w:pPr>
      <w:keepNext/>
      <w:keepLines/>
      <w:spacing w:before="200" w:after="0" w:line="240" w:lineRule="auto"/>
      <w:jc w:val="both"/>
      <w:outlineLvl w:val="7"/>
    </w:pPr>
    <w:rPr>
      <w:rFonts w:ascii="Arial" w:eastAsia="Times New Roman" w:hAnsi="Arial" w:cs="Times New Roman"/>
      <w:color w:val="404040"/>
      <w:sz w:val="20"/>
      <w:szCs w:val="20"/>
    </w:rPr>
  </w:style>
  <w:style w:type="paragraph" w:customStyle="1" w:styleId="Nagwek91">
    <w:name w:val="Nagłówek 91"/>
    <w:basedOn w:val="Normalny"/>
    <w:next w:val="Normalny"/>
    <w:uiPriority w:val="9"/>
    <w:unhideWhenUsed/>
    <w:qFormat/>
    <w:rsid w:val="00F94AA3"/>
    <w:pPr>
      <w:keepNext/>
      <w:keepLines/>
      <w:spacing w:before="200" w:after="0" w:line="240" w:lineRule="auto"/>
      <w:jc w:val="both"/>
      <w:outlineLvl w:val="8"/>
    </w:pPr>
    <w:rPr>
      <w:rFonts w:ascii="Arial" w:eastAsia="Times New Roman" w:hAnsi="Arial" w:cs="Times New Roman"/>
      <w:i/>
      <w:iCs/>
      <w:color w:val="404040"/>
      <w:sz w:val="20"/>
      <w:szCs w:val="20"/>
    </w:rPr>
  </w:style>
  <w:style w:type="numbering" w:customStyle="1" w:styleId="Bezlisty1">
    <w:name w:val="Bez listy1"/>
    <w:next w:val="Bezlisty"/>
    <w:uiPriority w:val="99"/>
    <w:semiHidden/>
    <w:unhideWhenUsed/>
    <w:rsid w:val="00F94AA3"/>
  </w:style>
  <w:style w:type="character" w:customStyle="1" w:styleId="Nagwek1Znak">
    <w:name w:val="Nagłówek 1 Znak"/>
    <w:basedOn w:val="Domylnaczcionkaakapitu"/>
    <w:link w:val="Nagwek11"/>
    <w:uiPriority w:val="9"/>
    <w:rsid w:val="00F94AA3"/>
    <w:rPr>
      <w:rFonts w:eastAsia="Times New Roman" w:cs="Times New Roman"/>
      <w:b/>
      <w:bCs/>
      <w:color w:val="002060"/>
      <w:sz w:val="28"/>
      <w:szCs w:val="28"/>
    </w:rPr>
  </w:style>
  <w:style w:type="character" w:customStyle="1" w:styleId="Nagwek2Znak">
    <w:name w:val="Nagłówek 2 Znak"/>
    <w:basedOn w:val="Domylnaczcionkaakapitu"/>
    <w:link w:val="Nagwek2"/>
    <w:uiPriority w:val="9"/>
    <w:rsid w:val="00F94AA3"/>
    <w:rPr>
      <w:rFonts w:eastAsia="Times New Roman" w:cs="Times New Roman"/>
      <w:b/>
      <w:bCs/>
      <w:color w:val="002060"/>
      <w:szCs w:val="26"/>
    </w:rPr>
  </w:style>
  <w:style w:type="table" w:styleId="Tabela-Siatka">
    <w:name w:val="Table Grid"/>
    <w:basedOn w:val="Standardowy"/>
    <w:uiPriority w:val="39"/>
    <w:rsid w:val="00F94A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yrnieniedelikatne1">
    <w:name w:val="Wyróżnienie delikatne1"/>
    <w:basedOn w:val="Domylnaczcionkaakapitu"/>
    <w:uiPriority w:val="19"/>
    <w:qFormat/>
    <w:rsid w:val="00F94AA3"/>
    <w:rPr>
      <w:i/>
      <w:iCs/>
      <w:color w:val="808080"/>
    </w:rPr>
  </w:style>
  <w:style w:type="table" w:customStyle="1" w:styleId="redniecieniowanie1akcent61">
    <w:name w:val="Średnie cieniowanie 1 — akcent 61"/>
    <w:basedOn w:val="Standardowy"/>
    <w:next w:val="redniecieniowanie1akcent6"/>
    <w:uiPriority w:val="63"/>
    <w:rsid w:val="00F94AA3"/>
    <w:pPr>
      <w:spacing w:after="0" w:line="240" w:lineRule="auto"/>
    </w:pPr>
    <w:tblPr>
      <w:tblStyleRowBandSize w:val="1"/>
      <w:tblStyleColBandSize w:val="1"/>
      <w:tblInd w:w="0" w:type="dxa"/>
      <w:tblBorders>
        <w:top w:val="single" w:sz="8" w:space="0" w:color="D61A00"/>
        <w:left w:val="single" w:sz="8" w:space="0" w:color="D61A00"/>
        <w:bottom w:val="single" w:sz="8" w:space="0" w:color="D61A00"/>
        <w:right w:val="single" w:sz="8" w:space="0" w:color="D61A00"/>
        <w:insideH w:val="single" w:sz="8" w:space="0" w:color="D61A0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61A00"/>
          <w:left w:val="single" w:sz="8" w:space="0" w:color="D61A00"/>
          <w:bottom w:val="single" w:sz="8" w:space="0" w:color="D61A00"/>
          <w:right w:val="single" w:sz="8" w:space="0" w:color="D61A00"/>
          <w:insideH w:val="nil"/>
          <w:insideV w:val="nil"/>
        </w:tcBorders>
        <w:shd w:val="clear" w:color="auto" w:fill="730E00"/>
      </w:tcPr>
    </w:tblStylePr>
    <w:tblStylePr w:type="lastRow">
      <w:pPr>
        <w:spacing w:before="0" w:after="0" w:line="240" w:lineRule="auto"/>
      </w:pPr>
      <w:rPr>
        <w:b/>
        <w:bCs/>
      </w:rPr>
      <w:tblPr/>
      <w:tcPr>
        <w:tcBorders>
          <w:top w:val="double" w:sz="6" w:space="0" w:color="D61A00"/>
          <w:left w:val="single" w:sz="8" w:space="0" w:color="D61A00"/>
          <w:bottom w:val="single" w:sz="8" w:space="0" w:color="D61A00"/>
          <w:right w:val="single" w:sz="8" w:space="0" w:color="D61A00"/>
          <w:insideH w:val="nil"/>
          <w:insideV w:val="nil"/>
        </w:tcBorders>
      </w:tcPr>
    </w:tblStylePr>
    <w:tblStylePr w:type="firstCol">
      <w:rPr>
        <w:b/>
        <w:bCs/>
      </w:rPr>
    </w:tblStylePr>
    <w:tblStylePr w:type="lastCol">
      <w:rPr>
        <w:b/>
        <w:bCs/>
      </w:rPr>
    </w:tblStylePr>
    <w:tblStylePr w:type="band1Vert">
      <w:tblPr/>
      <w:tcPr>
        <w:shd w:val="clear" w:color="auto" w:fill="FFA99D"/>
      </w:tcPr>
    </w:tblStylePr>
    <w:tblStylePr w:type="band1Horz">
      <w:tblPr/>
      <w:tcPr>
        <w:tcBorders>
          <w:insideH w:val="nil"/>
          <w:insideV w:val="nil"/>
        </w:tcBorders>
        <w:shd w:val="clear" w:color="auto" w:fill="FFA99D"/>
      </w:tcPr>
    </w:tblStylePr>
    <w:tblStylePr w:type="band2Horz">
      <w:tblPr/>
      <w:tcPr>
        <w:tcBorders>
          <w:insideH w:val="nil"/>
          <w:insideV w:val="nil"/>
        </w:tcBorders>
      </w:tcPr>
    </w:tblStylePr>
  </w:style>
  <w:style w:type="paragraph" w:styleId="Legenda">
    <w:name w:val="caption"/>
    <w:aliases w:val="Podpis pod rysunkiem lub tabelą,Podpis pod rysunkiem"/>
    <w:basedOn w:val="Normalny"/>
    <w:next w:val="Normalny"/>
    <w:unhideWhenUsed/>
    <w:qFormat/>
    <w:rsid w:val="00F94AA3"/>
    <w:pPr>
      <w:spacing w:before="60" w:after="120" w:line="240" w:lineRule="auto"/>
      <w:ind w:left="425"/>
      <w:jc w:val="both"/>
    </w:pPr>
    <w:rPr>
      <w:b/>
      <w:bCs/>
      <w:color w:val="002060"/>
      <w:sz w:val="18"/>
      <w:szCs w:val="18"/>
    </w:rPr>
  </w:style>
  <w:style w:type="table" w:customStyle="1" w:styleId="Kolorowalistaakcent11">
    <w:name w:val="Kolorowa lista — akcent 11"/>
    <w:basedOn w:val="Standardowy"/>
    <w:next w:val="Kolorowalistaakcent1"/>
    <w:uiPriority w:val="72"/>
    <w:rsid w:val="00F94AA3"/>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FEDEDE"/>
    </w:tcPr>
    <w:tblStylePr w:type="firstRow">
      <w:rPr>
        <w:b/>
        <w:bCs/>
        <w:color w:val="FFFFFF"/>
      </w:rPr>
      <w:tblPr/>
      <w:tcPr>
        <w:tcBorders>
          <w:bottom w:val="single" w:sz="12" w:space="0" w:color="FFFFFF"/>
        </w:tcBorders>
        <w:shd w:val="clear" w:color="auto" w:fill="5B4C44"/>
      </w:tcPr>
    </w:tblStylePr>
    <w:tblStylePr w:type="lastRow">
      <w:rPr>
        <w:b/>
        <w:bCs/>
        <w:color w:val="5B4C4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EACAC"/>
      </w:tcPr>
    </w:tblStylePr>
    <w:tblStylePr w:type="band1Horz">
      <w:tblPr/>
      <w:tcPr>
        <w:shd w:val="clear" w:color="auto" w:fill="FEBCBC"/>
      </w:tcPr>
    </w:tblStylePr>
  </w:style>
  <w:style w:type="character" w:customStyle="1" w:styleId="Nagwek3Znak">
    <w:name w:val="Nagłówek 3 Znak"/>
    <w:basedOn w:val="Domylnaczcionkaakapitu"/>
    <w:link w:val="Nagwek3"/>
    <w:uiPriority w:val="9"/>
    <w:rsid w:val="00F94AA3"/>
    <w:rPr>
      <w:rFonts w:eastAsia="Times New Roman" w:cs="Times New Roman"/>
      <w:bCs/>
      <w:color w:val="002060"/>
    </w:rPr>
  </w:style>
  <w:style w:type="character" w:customStyle="1" w:styleId="Nagwek4Znak">
    <w:name w:val="Nagłówek 4 Znak"/>
    <w:basedOn w:val="Domylnaczcionkaakapitu"/>
    <w:link w:val="Nagwek4"/>
    <w:uiPriority w:val="9"/>
    <w:rsid w:val="00F94AA3"/>
    <w:rPr>
      <w:rFonts w:ascii="Arial" w:eastAsia="Times New Roman" w:hAnsi="Arial" w:cs="Times New Roman"/>
      <w:b/>
      <w:bCs/>
      <w:i/>
      <w:iCs/>
      <w:color w:val="AD0101"/>
    </w:rPr>
  </w:style>
  <w:style w:type="character" w:customStyle="1" w:styleId="Nagwek5Znak">
    <w:name w:val="Nagłówek 5 Znak"/>
    <w:basedOn w:val="Domylnaczcionkaakapitu"/>
    <w:link w:val="Nagwek5"/>
    <w:uiPriority w:val="9"/>
    <w:rsid w:val="00F94AA3"/>
    <w:rPr>
      <w:rFonts w:ascii="Arial" w:eastAsia="Times New Roman" w:hAnsi="Arial" w:cs="Times New Roman"/>
      <w:color w:val="550000"/>
    </w:rPr>
  </w:style>
  <w:style w:type="character" w:customStyle="1" w:styleId="Nagwek6Znak">
    <w:name w:val="Nagłówek 6 Znak"/>
    <w:basedOn w:val="Domylnaczcionkaakapitu"/>
    <w:link w:val="Nagwek6"/>
    <w:uiPriority w:val="9"/>
    <w:rsid w:val="00F94AA3"/>
    <w:rPr>
      <w:rFonts w:ascii="Arial" w:eastAsia="Times New Roman" w:hAnsi="Arial" w:cs="Times New Roman"/>
      <w:i/>
      <w:iCs/>
      <w:color w:val="550000"/>
    </w:rPr>
  </w:style>
  <w:style w:type="character" w:customStyle="1" w:styleId="Nagwek7Znak">
    <w:name w:val="Nagłówek 7 Znak"/>
    <w:basedOn w:val="Domylnaczcionkaakapitu"/>
    <w:link w:val="Nagwek7"/>
    <w:uiPriority w:val="9"/>
    <w:rsid w:val="00F94AA3"/>
    <w:rPr>
      <w:rFonts w:ascii="Arial" w:eastAsia="Times New Roman" w:hAnsi="Arial" w:cs="Times New Roman"/>
      <w:i/>
      <w:iCs/>
      <w:color w:val="404040"/>
    </w:rPr>
  </w:style>
  <w:style w:type="character" w:customStyle="1" w:styleId="Nagwek8Znak">
    <w:name w:val="Nagłówek 8 Znak"/>
    <w:basedOn w:val="Domylnaczcionkaakapitu"/>
    <w:link w:val="Nagwek8"/>
    <w:uiPriority w:val="9"/>
    <w:rsid w:val="00F94AA3"/>
    <w:rPr>
      <w:rFonts w:ascii="Arial" w:eastAsia="Times New Roman" w:hAnsi="Arial" w:cs="Times New Roman"/>
      <w:color w:val="404040"/>
      <w:sz w:val="20"/>
      <w:szCs w:val="20"/>
    </w:rPr>
  </w:style>
  <w:style w:type="character" w:customStyle="1" w:styleId="Nagwek9Znak">
    <w:name w:val="Nagłówek 9 Znak"/>
    <w:basedOn w:val="Domylnaczcionkaakapitu"/>
    <w:link w:val="Nagwek9"/>
    <w:uiPriority w:val="9"/>
    <w:rsid w:val="00F94AA3"/>
    <w:rPr>
      <w:rFonts w:ascii="Arial" w:eastAsia="Times New Roman" w:hAnsi="Arial" w:cs="Times New Roman"/>
      <w:i/>
      <w:iCs/>
      <w:color w:val="404040"/>
      <w:sz w:val="20"/>
      <w:szCs w:val="20"/>
    </w:rPr>
  </w:style>
  <w:style w:type="paragraph" w:styleId="NormalnyWeb">
    <w:name w:val="Normal (Web)"/>
    <w:basedOn w:val="Normalny"/>
    <w:uiPriority w:val="99"/>
    <w:unhideWhenUsed/>
    <w:rsid w:val="00F94AA3"/>
    <w:pPr>
      <w:spacing w:before="100" w:beforeAutospacing="1" w:after="100" w:afterAutospacing="1" w:line="240" w:lineRule="auto"/>
      <w:ind w:left="425"/>
      <w:jc w:val="both"/>
    </w:pPr>
    <w:rPr>
      <w:rFonts w:ascii="Times New Roman" w:eastAsia="Times New Roman" w:hAnsi="Times New Roman" w:cs="Times New Roman"/>
      <w:sz w:val="24"/>
      <w:szCs w:val="24"/>
      <w:lang w:eastAsia="pl-PL"/>
    </w:rPr>
  </w:style>
  <w:style w:type="paragraph" w:styleId="Akapitzlist">
    <w:name w:val="List Paragraph"/>
    <w:aliases w:val="Numerowanie,List Paragraph,Akapit z listą BS,Bulleted list,L1,Akapit z listą5,Odstavec,Podsis rysunku,sw tekst,normalny tekst,Akapit normalny,List Paragraph2,CW_Lista,lp1,Preambuła,Dot pt,F5 List Paragraph,Recommendation,List Paragraph11"/>
    <w:basedOn w:val="Normalny"/>
    <w:link w:val="AkapitzlistZnak"/>
    <w:uiPriority w:val="99"/>
    <w:qFormat/>
    <w:rsid w:val="00F94AA3"/>
    <w:pPr>
      <w:spacing w:after="120" w:line="240" w:lineRule="auto"/>
      <w:ind w:left="720"/>
      <w:contextualSpacing/>
      <w:jc w:val="both"/>
    </w:pPr>
  </w:style>
  <w:style w:type="character" w:styleId="Odwoaniedokomentarza">
    <w:name w:val="annotation reference"/>
    <w:basedOn w:val="Domylnaczcionkaakapitu"/>
    <w:uiPriority w:val="99"/>
    <w:semiHidden/>
    <w:unhideWhenUsed/>
    <w:rsid w:val="00F94AA3"/>
    <w:rPr>
      <w:sz w:val="16"/>
      <w:szCs w:val="16"/>
    </w:rPr>
  </w:style>
  <w:style w:type="paragraph" w:styleId="Tekstkomentarza">
    <w:name w:val="annotation text"/>
    <w:basedOn w:val="Normalny"/>
    <w:link w:val="TekstkomentarzaZnak"/>
    <w:uiPriority w:val="99"/>
    <w:unhideWhenUsed/>
    <w:rsid w:val="00F94AA3"/>
    <w:pPr>
      <w:spacing w:after="120" w:line="240" w:lineRule="auto"/>
      <w:ind w:left="425"/>
      <w:jc w:val="both"/>
    </w:pPr>
    <w:rPr>
      <w:sz w:val="20"/>
      <w:szCs w:val="20"/>
    </w:rPr>
  </w:style>
  <w:style w:type="character" w:customStyle="1" w:styleId="TekstkomentarzaZnak">
    <w:name w:val="Tekst komentarza Znak"/>
    <w:basedOn w:val="Domylnaczcionkaakapitu"/>
    <w:link w:val="Tekstkomentarza"/>
    <w:uiPriority w:val="99"/>
    <w:rsid w:val="00F94AA3"/>
    <w:rPr>
      <w:sz w:val="20"/>
      <w:szCs w:val="20"/>
    </w:rPr>
  </w:style>
  <w:style w:type="paragraph" w:styleId="Tematkomentarza">
    <w:name w:val="annotation subject"/>
    <w:basedOn w:val="Tekstkomentarza"/>
    <w:next w:val="Tekstkomentarza"/>
    <w:link w:val="TematkomentarzaZnak"/>
    <w:uiPriority w:val="99"/>
    <w:semiHidden/>
    <w:unhideWhenUsed/>
    <w:rsid w:val="00F94AA3"/>
    <w:rPr>
      <w:b/>
      <w:bCs/>
    </w:rPr>
  </w:style>
  <w:style w:type="character" w:customStyle="1" w:styleId="TematkomentarzaZnak">
    <w:name w:val="Temat komentarza Znak"/>
    <w:basedOn w:val="TekstkomentarzaZnak"/>
    <w:link w:val="Tematkomentarza"/>
    <w:uiPriority w:val="99"/>
    <w:semiHidden/>
    <w:rsid w:val="00F94AA3"/>
    <w:rPr>
      <w:b/>
      <w:bCs/>
      <w:sz w:val="20"/>
      <w:szCs w:val="20"/>
    </w:rPr>
  </w:style>
  <w:style w:type="paragraph" w:styleId="Tekstdymka">
    <w:name w:val="Balloon Text"/>
    <w:basedOn w:val="Normalny"/>
    <w:link w:val="TekstdymkaZnak"/>
    <w:uiPriority w:val="99"/>
    <w:semiHidden/>
    <w:unhideWhenUsed/>
    <w:rsid w:val="00F94AA3"/>
    <w:pPr>
      <w:spacing w:after="0" w:line="240" w:lineRule="auto"/>
      <w:ind w:left="425"/>
      <w:jc w:val="both"/>
    </w:pPr>
    <w:rPr>
      <w:rFonts w:ascii="Tahoma" w:hAnsi="Tahoma" w:cs="Tahoma"/>
      <w:sz w:val="16"/>
      <w:szCs w:val="16"/>
    </w:rPr>
  </w:style>
  <w:style w:type="character" w:customStyle="1" w:styleId="TekstdymkaZnak">
    <w:name w:val="Tekst dymka Znak"/>
    <w:basedOn w:val="Domylnaczcionkaakapitu"/>
    <w:link w:val="Tekstdymka"/>
    <w:uiPriority w:val="99"/>
    <w:semiHidden/>
    <w:rsid w:val="00F94AA3"/>
    <w:rPr>
      <w:rFonts w:ascii="Tahoma" w:hAnsi="Tahoma" w:cs="Tahoma"/>
      <w:sz w:val="16"/>
      <w:szCs w:val="16"/>
    </w:rPr>
  </w:style>
  <w:style w:type="character" w:customStyle="1" w:styleId="Nagwek1Znak1">
    <w:name w:val="Nagłówek 1 Znak1"/>
    <w:basedOn w:val="Domylnaczcionkaakapitu"/>
    <w:link w:val="Nagwek1"/>
    <w:uiPriority w:val="9"/>
    <w:rsid w:val="00F94AA3"/>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unhideWhenUsed/>
    <w:qFormat/>
    <w:rsid w:val="00F94AA3"/>
    <w:pPr>
      <w:pageBreakBefore/>
      <w:spacing w:after="240"/>
      <w:jc w:val="both"/>
      <w:outlineLvl w:val="9"/>
    </w:pPr>
    <w:rPr>
      <w:rFonts w:ascii="Times New Roman" w:hAnsi="Times New Roman" w:cs="Times New Roman"/>
      <w:color w:val="002060"/>
      <w:lang w:eastAsia="pl-PL"/>
    </w:rPr>
  </w:style>
  <w:style w:type="paragraph" w:styleId="Spistreci1">
    <w:name w:val="toc 1"/>
    <w:basedOn w:val="Normalny"/>
    <w:next w:val="Normalny"/>
    <w:autoRedefine/>
    <w:uiPriority w:val="39"/>
    <w:unhideWhenUsed/>
    <w:rsid w:val="00F94AA3"/>
    <w:pPr>
      <w:tabs>
        <w:tab w:val="right" w:leader="dot" w:pos="9062"/>
      </w:tabs>
      <w:spacing w:after="100" w:line="240" w:lineRule="auto"/>
      <w:ind w:left="567" w:hanging="567"/>
      <w:jc w:val="both"/>
    </w:pPr>
  </w:style>
  <w:style w:type="paragraph" w:styleId="Spistreci2">
    <w:name w:val="toc 2"/>
    <w:basedOn w:val="Normalny"/>
    <w:next w:val="Normalny"/>
    <w:autoRedefine/>
    <w:uiPriority w:val="39"/>
    <w:unhideWhenUsed/>
    <w:rsid w:val="00F94AA3"/>
    <w:pPr>
      <w:spacing w:after="100" w:line="240" w:lineRule="auto"/>
      <w:ind w:left="220"/>
      <w:jc w:val="both"/>
    </w:pPr>
  </w:style>
  <w:style w:type="paragraph" w:styleId="Spistreci3">
    <w:name w:val="toc 3"/>
    <w:basedOn w:val="Normalny"/>
    <w:next w:val="Normalny"/>
    <w:autoRedefine/>
    <w:uiPriority w:val="39"/>
    <w:unhideWhenUsed/>
    <w:rsid w:val="00F94AA3"/>
    <w:pPr>
      <w:spacing w:after="100" w:line="240" w:lineRule="auto"/>
      <w:ind w:left="440"/>
      <w:jc w:val="both"/>
    </w:pPr>
  </w:style>
  <w:style w:type="character" w:customStyle="1" w:styleId="Hipercze1">
    <w:name w:val="Hiperłącze1"/>
    <w:basedOn w:val="Domylnaczcionkaakapitu"/>
    <w:uiPriority w:val="99"/>
    <w:unhideWhenUsed/>
    <w:rsid w:val="00F94AA3"/>
    <w:rPr>
      <w:color w:val="D26900"/>
      <w:u w:val="single"/>
    </w:rPr>
  </w:style>
  <w:style w:type="paragraph" w:styleId="Nagwek">
    <w:name w:val="header"/>
    <w:basedOn w:val="Normalny"/>
    <w:link w:val="NagwekZnak"/>
    <w:unhideWhenUsed/>
    <w:rsid w:val="00F94AA3"/>
    <w:pPr>
      <w:tabs>
        <w:tab w:val="center" w:pos="4536"/>
        <w:tab w:val="right" w:pos="9072"/>
      </w:tabs>
      <w:spacing w:after="0" w:line="240" w:lineRule="auto"/>
      <w:ind w:left="425"/>
      <w:jc w:val="both"/>
    </w:pPr>
  </w:style>
  <w:style w:type="character" w:customStyle="1" w:styleId="NagwekZnak">
    <w:name w:val="Nagłówek Znak"/>
    <w:basedOn w:val="Domylnaczcionkaakapitu"/>
    <w:link w:val="Nagwek"/>
    <w:rsid w:val="00F94AA3"/>
  </w:style>
  <w:style w:type="paragraph" w:styleId="Stopka">
    <w:name w:val="footer"/>
    <w:basedOn w:val="Normalny"/>
    <w:link w:val="StopkaZnak"/>
    <w:uiPriority w:val="99"/>
    <w:unhideWhenUsed/>
    <w:rsid w:val="00F94AA3"/>
    <w:pPr>
      <w:tabs>
        <w:tab w:val="center" w:pos="4536"/>
        <w:tab w:val="right" w:pos="9072"/>
      </w:tabs>
      <w:spacing w:after="0" w:line="240" w:lineRule="auto"/>
      <w:ind w:left="425"/>
      <w:jc w:val="both"/>
    </w:pPr>
  </w:style>
  <w:style w:type="character" w:customStyle="1" w:styleId="StopkaZnak">
    <w:name w:val="Stopka Znak"/>
    <w:basedOn w:val="Domylnaczcionkaakapitu"/>
    <w:link w:val="Stopka"/>
    <w:uiPriority w:val="99"/>
    <w:rsid w:val="00F94AA3"/>
  </w:style>
  <w:style w:type="paragraph" w:customStyle="1" w:styleId="Tytu1">
    <w:name w:val="Tytuł1"/>
    <w:basedOn w:val="Normalny"/>
    <w:next w:val="Podtytu"/>
    <w:uiPriority w:val="10"/>
    <w:qFormat/>
    <w:rsid w:val="00F94AA3"/>
    <w:pPr>
      <w:spacing w:after="0" w:line="240" w:lineRule="auto"/>
      <w:ind w:left="425"/>
      <w:contextualSpacing/>
      <w:jc w:val="both"/>
    </w:pPr>
    <w:rPr>
      <w:rFonts w:ascii="Arial" w:eastAsia="Times New Roman" w:hAnsi="Arial" w:cs="Times New Roman"/>
      <w:b/>
      <w:i/>
      <w:spacing w:val="5"/>
      <w:kern w:val="28"/>
      <w:sz w:val="80"/>
      <w:szCs w:val="52"/>
      <w:lang w:val="en-GB"/>
    </w:rPr>
  </w:style>
  <w:style w:type="character" w:customStyle="1" w:styleId="TytuZnak">
    <w:name w:val="Tytuł Znak"/>
    <w:basedOn w:val="Domylnaczcionkaakapitu"/>
    <w:link w:val="Tytu"/>
    <w:uiPriority w:val="10"/>
    <w:rsid w:val="00F94AA3"/>
    <w:rPr>
      <w:rFonts w:ascii="Arial" w:eastAsia="Times New Roman" w:hAnsi="Arial" w:cs="Times New Roman"/>
      <w:b/>
      <w:i/>
      <w:spacing w:val="5"/>
      <w:kern w:val="28"/>
      <w:sz w:val="80"/>
      <w:szCs w:val="52"/>
      <w:lang w:val="en-GB"/>
    </w:rPr>
  </w:style>
  <w:style w:type="paragraph" w:customStyle="1" w:styleId="Podtytu1">
    <w:name w:val="Podtytuł1"/>
    <w:basedOn w:val="Normalny"/>
    <w:next w:val="Normalny"/>
    <w:link w:val="PodtytuZnak"/>
    <w:uiPriority w:val="11"/>
    <w:qFormat/>
    <w:rsid w:val="00F94AA3"/>
    <w:pPr>
      <w:numPr>
        <w:ilvl w:val="1"/>
      </w:numPr>
      <w:spacing w:after="120" w:line="240" w:lineRule="auto"/>
      <w:ind w:left="425"/>
      <w:jc w:val="both"/>
    </w:pPr>
    <w:rPr>
      <w:rFonts w:ascii="Arial" w:eastAsia="Times New Roman" w:hAnsi="Arial" w:cs="Times New Roman"/>
      <w:i/>
      <w:iCs/>
      <w:color w:val="AD0101"/>
      <w:spacing w:val="15"/>
      <w:sz w:val="24"/>
      <w:szCs w:val="24"/>
    </w:rPr>
  </w:style>
  <w:style w:type="character" w:customStyle="1" w:styleId="PodtytuZnak">
    <w:name w:val="Podtytuł Znak"/>
    <w:basedOn w:val="Domylnaczcionkaakapitu"/>
    <w:link w:val="Podtytu1"/>
    <w:uiPriority w:val="11"/>
    <w:rsid w:val="00F94AA3"/>
    <w:rPr>
      <w:rFonts w:ascii="Arial" w:eastAsia="Times New Roman" w:hAnsi="Arial" w:cs="Times New Roman"/>
      <w:i/>
      <w:iCs/>
      <w:color w:val="AD0101"/>
      <w:spacing w:val="15"/>
      <w:sz w:val="24"/>
      <w:szCs w:val="24"/>
    </w:rPr>
  </w:style>
  <w:style w:type="paragraph" w:customStyle="1" w:styleId="Akapitzlist1">
    <w:name w:val="Akapit z listą1"/>
    <w:basedOn w:val="Normalny"/>
    <w:rsid w:val="00F94AA3"/>
    <w:pPr>
      <w:suppressAutoHyphens/>
      <w:ind w:left="720"/>
      <w:jc w:val="both"/>
    </w:pPr>
    <w:rPr>
      <w:rFonts w:ascii="Calibri" w:eastAsia="SimSun" w:hAnsi="Calibri" w:cs="Calibri"/>
      <w:kern w:val="1"/>
      <w:lang w:eastAsia="ar-SA"/>
    </w:rPr>
  </w:style>
  <w:style w:type="paragraph" w:customStyle="1" w:styleId="Default">
    <w:name w:val="Default"/>
    <w:rsid w:val="00F94AA3"/>
    <w:pPr>
      <w:autoSpaceDE w:val="0"/>
      <w:autoSpaceDN w:val="0"/>
      <w:adjustRightInd w:val="0"/>
      <w:spacing w:after="0" w:line="240" w:lineRule="auto"/>
    </w:pPr>
    <w:rPr>
      <w:rFonts w:ascii="Times New Roman" w:hAnsi="Times New Roman" w:cs="Times New Roman"/>
      <w:color w:val="000000"/>
      <w:sz w:val="24"/>
      <w:szCs w:val="24"/>
    </w:rPr>
  </w:style>
  <w:style w:type="character" w:styleId="Tekstzastpczy">
    <w:name w:val="Placeholder Text"/>
    <w:basedOn w:val="Domylnaczcionkaakapitu"/>
    <w:uiPriority w:val="99"/>
    <w:semiHidden/>
    <w:rsid w:val="00F94AA3"/>
    <w:rPr>
      <w:color w:val="808080"/>
    </w:rPr>
  </w:style>
  <w:style w:type="character" w:customStyle="1" w:styleId="Odwoaniedelikatne1">
    <w:name w:val="Odwołanie delikatne1"/>
    <w:basedOn w:val="Domylnaczcionkaakapitu"/>
    <w:uiPriority w:val="31"/>
    <w:qFormat/>
    <w:rsid w:val="00F94AA3"/>
    <w:rPr>
      <w:smallCaps/>
      <w:color w:val="726056"/>
      <w:u w:val="single"/>
    </w:rPr>
  </w:style>
  <w:style w:type="character" w:customStyle="1" w:styleId="normaltextrun">
    <w:name w:val="normaltextrun"/>
    <w:basedOn w:val="Domylnaczcionkaakapitu"/>
    <w:rsid w:val="00F94AA3"/>
  </w:style>
  <w:style w:type="character" w:customStyle="1" w:styleId="apple-converted-space">
    <w:name w:val="apple-converted-space"/>
    <w:basedOn w:val="Domylnaczcionkaakapitu"/>
    <w:rsid w:val="00F94AA3"/>
  </w:style>
  <w:style w:type="character" w:customStyle="1" w:styleId="spellingerror">
    <w:name w:val="spellingerror"/>
    <w:basedOn w:val="Domylnaczcionkaakapitu"/>
    <w:rsid w:val="00F94AA3"/>
  </w:style>
  <w:style w:type="paragraph" w:customStyle="1" w:styleId="paragraph">
    <w:name w:val="paragraph"/>
    <w:basedOn w:val="Normalny"/>
    <w:rsid w:val="00F94AA3"/>
    <w:pPr>
      <w:spacing w:before="100" w:beforeAutospacing="1" w:after="100" w:afterAutospacing="1" w:line="240" w:lineRule="auto"/>
      <w:ind w:left="425"/>
      <w:jc w:val="both"/>
    </w:pPr>
    <w:rPr>
      <w:rFonts w:ascii="Times New Roman" w:eastAsia="Times New Roman" w:hAnsi="Times New Roman" w:cs="Times New Roman"/>
      <w:sz w:val="24"/>
      <w:szCs w:val="24"/>
      <w:lang w:eastAsia="pl-PL"/>
    </w:rPr>
  </w:style>
  <w:style w:type="character" w:customStyle="1" w:styleId="eop">
    <w:name w:val="eop"/>
    <w:basedOn w:val="Domylnaczcionkaakapitu"/>
    <w:rsid w:val="00F94AA3"/>
  </w:style>
  <w:style w:type="table" w:customStyle="1" w:styleId="Tabelasiatki1jasna1">
    <w:name w:val="Tabela siatki 1 — jasna1"/>
    <w:basedOn w:val="Standardowy"/>
    <w:uiPriority w:val="46"/>
    <w:rsid w:val="00F94AA3"/>
    <w:pPr>
      <w:spacing w:after="0" w:line="240" w:lineRule="auto"/>
    </w:p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Kolorowecieniowanieakcent31">
    <w:name w:val="Kolorowe cieniowanie — akcent 31"/>
    <w:basedOn w:val="Standardowy"/>
    <w:next w:val="Kolorowecieniowanieakcent3"/>
    <w:uiPriority w:val="71"/>
    <w:rsid w:val="00F94AA3"/>
    <w:pPr>
      <w:spacing w:after="0" w:line="240" w:lineRule="auto"/>
    </w:pPr>
    <w:rPr>
      <w:color w:val="000000"/>
    </w:rPr>
    <w:tblPr>
      <w:tblStyleRowBandSize w:val="1"/>
      <w:tblStyleColBandSize w:val="1"/>
      <w:tblInd w:w="0" w:type="dxa"/>
      <w:tblBorders>
        <w:top w:val="single" w:sz="24" w:space="0" w:color="808DA9"/>
        <w:left w:val="single" w:sz="4" w:space="0" w:color="AC956E"/>
        <w:bottom w:val="single" w:sz="4" w:space="0" w:color="AC956E"/>
        <w:right w:val="single" w:sz="4" w:space="0" w:color="AC956E"/>
        <w:insideH w:val="single" w:sz="4" w:space="0" w:color="FFFFFF"/>
        <w:insideV w:val="single" w:sz="4" w:space="0" w:color="FFFFFF"/>
      </w:tblBorders>
      <w:tblCellMar>
        <w:top w:w="0" w:type="dxa"/>
        <w:left w:w="108" w:type="dxa"/>
        <w:bottom w:w="0" w:type="dxa"/>
        <w:right w:w="108" w:type="dxa"/>
      </w:tblCellMar>
    </w:tblPr>
    <w:tcPr>
      <w:shd w:val="clear" w:color="auto" w:fill="F6F4F0"/>
    </w:tcPr>
    <w:tblStylePr w:type="firstRow">
      <w:rPr>
        <w:b/>
        <w:bCs/>
      </w:rPr>
      <w:tblPr/>
      <w:tcPr>
        <w:tcBorders>
          <w:top w:val="nil"/>
          <w:left w:val="nil"/>
          <w:bottom w:val="single" w:sz="24" w:space="0" w:color="808DA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B5A3D"/>
      </w:tcPr>
    </w:tblStylePr>
    <w:tblStylePr w:type="firstCol">
      <w:rPr>
        <w:color w:val="FFFFFF"/>
      </w:rPr>
      <w:tblPr/>
      <w:tcPr>
        <w:tcBorders>
          <w:top w:val="nil"/>
          <w:left w:val="nil"/>
          <w:bottom w:val="nil"/>
          <w:right w:val="nil"/>
          <w:insideH w:val="single" w:sz="4" w:space="0" w:color="6B5A3D"/>
          <w:insideV w:val="nil"/>
        </w:tcBorders>
        <w:shd w:val="clear" w:color="auto" w:fill="6B5A3D"/>
      </w:tcPr>
    </w:tblStylePr>
    <w:tblStylePr w:type="lastCol">
      <w:rPr>
        <w:color w:val="FFFFFF"/>
      </w:rPr>
      <w:tblPr/>
      <w:tcPr>
        <w:tcBorders>
          <w:top w:val="nil"/>
          <w:left w:val="nil"/>
          <w:bottom w:val="nil"/>
          <w:right w:val="nil"/>
          <w:insideH w:val="nil"/>
          <w:insideV w:val="nil"/>
        </w:tcBorders>
        <w:shd w:val="clear" w:color="auto" w:fill="6B5A3D"/>
      </w:tcPr>
    </w:tblStylePr>
    <w:tblStylePr w:type="band1Vert">
      <w:tblPr/>
      <w:tcPr>
        <w:shd w:val="clear" w:color="auto" w:fill="DDD4C4"/>
      </w:tcPr>
    </w:tblStylePr>
    <w:tblStylePr w:type="band1Horz">
      <w:tblPr/>
      <w:tcPr>
        <w:shd w:val="clear" w:color="auto" w:fill="D5CAB6"/>
      </w:tcPr>
    </w:tblStylePr>
  </w:style>
  <w:style w:type="table" w:customStyle="1" w:styleId="Jasnalistaakcent11">
    <w:name w:val="Jasna lista — akcent 11"/>
    <w:basedOn w:val="Standardowy"/>
    <w:next w:val="Jasnalistaakcent1"/>
    <w:uiPriority w:val="61"/>
    <w:rsid w:val="00F94AA3"/>
    <w:pPr>
      <w:spacing w:after="0" w:line="240" w:lineRule="auto"/>
    </w:pPr>
    <w:tblPr>
      <w:tblStyleRowBandSize w:val="1"/>
      <w:tblStyleColBandSize w:val="1"/>
      <w:tblInd w:w="0" w:type="dxa"/>
      <w:tblBorders>
        <w:top w:val="single" w:sz="8" w:space="0" w:color="AD0101"/>
        <w:left w:val="single" w:sz="8" w:space="0" w:color="AD0101"/>
        <w:bottom w:val="single" w:sz="8" w:space="0" w:color="AD0101"/>
        <w:right w:val="single" w:sz="8" w:space="0" w:color="AD010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D0101"/>
      </w:tcPr>
    </w:tblStylePr>
    <w:tblStylePr w:type="lastRow">
      <w:pPr>
        <w:spacing w:before="0" w:after="0" w:line="240" w:lineRule="auto"/>
      </w:pPr>
      <w:rPr>
        <w:b/>
        <w:bCs/>
      </w:rPr>
      <w:tblPr/>
      <w:tcPr>
        <w:tcBorders>
          <w:top w:val="double" w:sz="6" w:space="0" w:color="AD0101"/>
          <w:left w:val="single" w:sz="8" w:space="0" w:color="AD0101"/>
          <w:bottom w:val="single" w:sz="8" w:space="0" w:color="AD0101"/>
          <w:right w:val="single" w:sz="8" w:space="0" w:color="AD0101"/>
        </w:tcBorders>
      </w:tcPr>
    </w:tblStylePr>
    <w:tblStylePr w:type="firstCol">
      <w:rPr>
        <w:b/>
        <w:bCs/>
      </w:rPr>
    </w:tblStylePr>
    <w:tblStylePr w:type="lastCol">
      <w:rPr>
        <w:b/>
        <w:bCs/>
      </w:rPr>
    </w:tblStylePr>
    <w:tblStylePr w:type="band1Vert">
      <w:tblPr/>
      <w:tcPr>
        <w:tcBorders>
          <w:top w:val="single" w:sz="8" w:space="0" w:color="AD0101"/>
          <w:left w:val="single" w:sz="8" w:space="0" w:color="AD0101"/>
          <w:bottom w:val="single" w:sz="8" w:space="0" w:color="AD0101"/>
          <w:right w:val="single" w:sz="8" w:space="0" w:color="AD0101"/>
        </w:tcBorders>
      </w:tcPr>
    </w:tblStylePr>
    <w:tblStylePr w:type="band1Horz">
      <w:tblPr/>
      <w:tcPr>
        <w:tcBorders>
          <w:top w:val="single" w:sz="8" w:space="0" w:color="AD0101"/>
          <w:left w:val="single" w:sz="8" w:space="0" w:color="AD0101"/>
          <w:bottom w:val="single" w:sz="8" w:space="0" w:color="AD0101"/>
          <w:right w:val="single" w:sz="8" w:space="0" w:color="AD0101"/>
        </w:tcBorders>
      </w:tcPr>
    </w:tblStylePr>
  </w:style>
  <w:style w:type="paragraph" w:styleId="Spisilustracji">
    <w:name w:val="table of figures"/>
    <w:basedOn w:val="Normalny"/>
    <w:next w:val="Normalny"/>
    <w:uiPriority w:val="99"/>
    <w:unhideWhenUsed/>
    <w:rsid w:val="00F94AA3"/>
    <w:pPr>
      <w:spacing w:after="0" w:line="240" w:lineRule="auto"/>
      <w:ind w:left="425"/>
      <w:jc w:val="both"/>
    </w:pPr>
  </w:style>
  <w:style w:type="paragraph" w:styleId="Poprawka">
    <w:name w:val="Revision"/>
    <w:hidden/>
    <w:uiPriority w:val="99"/>
    <w:semiHidden/>
    <w:rsid w:val="00F94AA3"/>
    <w:pPr>
      <w:spacing w:after="0" w:line="240" w:lineRule="auto"/>
    </w:pPr>
  </w:style>
  <w:style w:type="paragraph" w:customStyle="1" w:styleId="BodySingle">
    <w:name w:val="Body Single"/>
    <w:basedOn w:val="Tekstpodstawowy"/>
    <w:link w:val="BodySingleChar"/>
    <w:uiPriority w:val="1"/>
    <w:qFormat/>
    <w:rsid w:val="00F94AA3"/>
    <w:pPr>
      <w:spacing w:after="0"/>
    </w:pPr>
  </w:style>
  <w:style w:type="character" w:customStyle="1" w:styleId="BodySingleChar">
    <w:name w:val="Body Single Char"/>
    <w:basedOn w:val="TekstpodstawowyZnak"/>
    <w:link w:val="BodySingle"/>
    <w:uiPriority w:val="1"/>
    <w:rsid w:val="00F94AA3"/>
    <w:rPr>
      <w:rFonts w:ascii="Georgia" w:eastAsia="Arial" w:hAnsi="Georgia" w:cs="Times New Roman"/>
      <w:sz w:val="20"/>
      <w:szCs w:val="20"/>
      <w:lang w:val="en-GB"/>
    </w:rPr>
  </w:style>
  <w:style w:type="paragraph" w:styleId="Tekstpodstawowy">
    <w:name w:val="Body Text"/>
    <w:basedOn w:val="Normalny"/>
    <w:link w:val="TekstpodstawowyZnak"/>
    <w:uiPriority w:val="99"/>
    <w:unhideWhenUsed/>
    <w:qFormat/>
    <w:rsid w:val="00F94AA3"/>
    <w:pPr>
      <w:spacing w:after="240" w:line="240" w:lineRule="atLeast"/>
      <w:ind w:left="425"/>
    </w:pPr>
    <w:rPr>
      <w:rFonts w:ascii="Georgia" w:eastAsia="Arial" w:hAnsi="Georgia" w:cs="Times New Roman"/>
      <w:sz w:val="20"/>
      <w:szCs w:val="20"/>
      <w:lang w:val="en-GB"/>
    </w:rPr>
  </w:style>
  <w:style w:type="character" w:customStyle="1" w:styleId="TekstpodstawowyZnak">
    <w:name w:val="Tekst podstawowy Znak"/>
    <w:basedOn w:val="Domylnaczcionkaakapitu"/>
    <w:link w:val="Tekstpodstawowy"/>
    <w:uiPriority w:val="99"/>
    <w:rsid w:val="00F94AA3"/>
    <w:rPr>
      <w:rFonts w:ascii="Georgia" w:eastAsia="Arial" w:hAnsi="Georgia" w:cs="Times New Roman"/>
      <w:sz w:val="20"/>
      <w:szCs w:val="20"/>
      <w:lang w:val="en-GB"/>
    </w:rPr>
  </w:style>
  <w:style w:type="table" w:customStyle="1" w:styleId="Jasnecieniowanie1">
    <w:name w:val="Jasne cieniowanie1"/>
    <w:basedOn w:val="Standardowy"/>
    <w:next w:val="Jasnecieniowanie"/>
    <w:uiPriority w:val="60"/>
    <w:rsid w:val="00F94AA3"/>
    <w:pPr>
      <w:spacing w:after="0" w:line="240" w:lineRule="auto"/>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Spistreci41">
    <w:name w:val="Spis treści 41"/>
    <w:basedOn w:val="Normalny"/>
    <w:next w:val="Normalny"/>
    <w:autoRedefine/>
    <w:uiPriority w:val="39"/>
    <w:unhideWhenUsed/>
    <w:rsid w:val="00F94AA3"/>
    <w:pPr>
      <w:spacing w:after="100"/>
      <w:ind w:left="660"/>
    </w:pPr>
    <w:rPr>
      <w:rFonts w:eastAsia="Times New Roman"/>
      <w:lang w:eastAsia="pl-PL"/>
    </w:rPr>
  </w:style>
  <w:style w:type="paragraph" w:customStyle="1" w:styleId="Spistreci51">
    <w:name w:val="Spis treści 51"/>
    <w:basedOn w:val="Normalny"/>
    <w:next w:val="Normalny"/>
    <w:autoRedefine/>
    <w:uiPriority w:val="39"/>
    <w:unhideWhenUsed/>
    <w:rsid w:val="00F94AA3"/>
    <w:pPr>
      <w:spacing w:after="100"/>
      <w:ind w:left="880"/>
    </w:pPr>
    <w:rPr>
      <w:rFonts w:eastAsia="Times New Roman"/>
      <w:lang w:eastAsia="pl-PL"/>
    </w:rPr>
  </w:style>
  <w:style w:type="paragraph" w:customStyle="1" w:styleId="Spistreci61">
    <w:name w:val="Spis treści 61"/>
    <w:basedOn w:val="Normalny"/>
    <w:next w:val="Normalny"/>
    <w:autoRedefine/>
    <w:uiPriority w:val="39"/>
    <w:unhideWhenUsed/>
    <w:rsid w:val="00F94AA3"/>
    <w:pPr>
      <w:spacing w:after="100"/>
      <w:ind w:left="1100"/>
    </w:pPr>
    <w:rPr>
      <w:rFonts w:eastAsia="Times New Roman"/>
      <w:lang w:eastAsia="pl-PL"/>
    </w:rPr>
  </w:style>
  <w:style w:type="paragraph" w:customStyle="1" w:styleId="Spistreci71">
    <w:name w:val="Spis treści 71"/>
    <w:basedOn w:val="Normalny"/>
    <w:next w:val="Normalny"/>
    <w:autoRedefine/>
    <w:uiPriority w:val="39"/>
    <w:unhideWhenUsed/>
    <w:rsid w:val="00F94AA3"/>
    <w:pPr>
      <w:spacing w:after="100"/>
      <w:ind w:left="1320"/>
    </w:pPr>
    <w:rPr>
      <w:rFonts w:eastAsia="Times New Roman"/>
      <w:lang w:eastAsia="pl-PL"/>
    </w:rPr>
  </w:style>
  <w:style w:type="paragraph" w:customStyle="1" w:styleId="Spistreci81">
    <w:name w:val="Spis treści 81"/>
    <w:basedOn w:val="Normalny"/>
    <w:next w:val="Normalny"/>
    <w:autoRedefine/>
    <w:uiPriority w:val="39"/>
    <w:unhideWhenUsed/>
    <w:rsid w:val="00F94AA3"/>
    <w:pPr>
      <w:spacing w:after="100"/>
      <w:ind w:left="1540"/>
    </w:pPr>
    <w:rPr>
      <w:rFonts w:eastAsia="Times New Roman"/>
      <w:lang w:eastAsia="pl-PL"/>
    </w:rPr>
  </w:style>
  <w:style w:type="paragraph" w:customStyle="1" w:styleId="Spistreci91">
    <w:name w:val="Spis treści 91"/>
    <w:basedOn w:val="Normalny"/>
    <w:next w:val="Normalny"/>
    <w:autoRedefine/>
    <w:uiPriority w:val="39"/>
    <w:unhideWhenUsed/>
    <w:rsid w:val="00F94AA3"/>
    <w:pPr>
      <w:spacing w:after="100"/>
      <w:ind w:left="1760"/>
    </w:pPr>
    <w:rPr>
      <w:rFonts w:eastAsia="Times New Roman"/>
      <w:lang w:eastAsia="pl-PL"/>
    </w:rPr>
  </w:style>
  <w:style w:type="paragraph" w:styleId="Tekstprzypisukocowego">
    <w:name w:val="endnote text"/>
    <w:basedOn w:val="Normalny"/>
    <w:link w:val="TekstprzypisukocowegoZnak"/>
    <w:uiPriority w:val="99"/>
    <w:semiHidden/>
    <w:unhideWhenUsed/>
    <w:rsid w:val="00F94AA3"/>
    <w:pPr>
      <w:spacing w:after="0" w:line="240" w:lineRule="auto"/>
      <w:ind w:left="425"/>
      <w:jc w:val="both"/>
    </w:pPr>
    <w:rPr>
      <w:sz w:val="20"/>
      <w:szCs w:val="20"/>
    </w:rPr>
  </w:style>
  <w:style w:type="character" w:customStyle="1" w:styleId="TekstprzypisukocowegoZnak">
    <w:name w:val="Tekst przypisu końcowego Znak"/>
    <w:basedOn w:val="Domylnaczcionkaakapitu"/>
    <w:link w:val="Tekstprzypisukocowego"/>
    <w:uiPriority w:val="99"/>
    <w:semiHidden/>
    <w:rsid w:val="00F94AA3"/>
    <w:rPr>
      <w:sz w:val="20"/>
      <w:szCs w:val="20"/>
    </w:rPr>
  </w:style>
  <w:style w:type="character" w:styleId="Odwoanieprzypisukocowego">
    <w:name w:val="endnote reference"/>
    <w:basedOn w:val="Domylnaczcionkaakapitu"/>
    <w:uiPriority w:val="99"/>
    <w:semiHidden/>
    <w:unhideWhenUsed/>
    <w:rsid w:val="00F94AA3"/>
    <w:rPr>
      <w:vertAlign w:val="superscript"/>
    </w:rPr>
  </w:style>
  <w:style w:type="character" w:styleId="Pogrubienie">
    <w:name w:val="Strong"/>
    <w:basedOn w:val="Domylnaczcionkaakapitu"/>
    <w:uiPriority w:val="22"/>
    <w:qFormat/>
    <w:rsid w:val="00F94AA3"/>
    <w:rPr>
      <w:b/>
      <w:bCs/>
    </w:rPr>
  </w:style>
  <w:style w:type="character" w:styleId="Uwydatnienie">
    <w:name w:val="Emphasis"/>
    <w:basedOn w:val="Domylnaczcionkaakapitu"/>
    <w:uiPriority w:val="20"/>
    <w:qFormat/>
    <w:rsid w:val="00F94AA3"/>
    <w:rPr>
      <w:i/>
      <w:iCs/>
    </w:rPr>
  </w:style>
  <w:style w:type="table" w:customStyle="1" w:styleId="redniecieniowanie1akcent11">
    <w:name w:val="Średnie cieniowanie 1 — akcent 11"/>
    <w:basedOn w:val="Standardowy"/>
    <w:next w:val="redniecieniowanie1akcent1"/>
    <w:uiPriority w:val="63"/>
    <w:rsid w:val="00F94AA3"/>
    <w:pPr>
      <w:spacing w:after="0" w:line="240" w:lineRule="auto"/>
    </w:pPr>
    <w:tblPr>
      <w:tblStyleRowBandSize w:val="1"/>
      <w:tblStyleColBandSize w:val="1"/>
      <w:tblInd w:w="0" w:type="dxa"/>
      <w:tblBorders>
        <w:top w:val="single" w:sz="8" w:space="0" w:color="FD0404"/>
        <w:left w:val="single" w:sz="8" w:space="0" w:color="FD0404"/>
        <w:bottom w:val="single" w:sz="8" w:space="0" w:color="FD0404"/>
        <w:right w:val="single" w:sz="8" w:space="0" w:color="FD0404"/>
        <w:insideH w:val="single" w:sz="8" w:space="0" w:color="FD040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D0404"/>
          <w:left w:val="single" w:sz="8" w:space="0" w:color="FD0404"/>
          <w:bottom w:val="single" w:sz="8" w:space="0" w:color="FD0404"/>
          <w:right w:val="single" w:sz="8" w:space="0" w:color="FD0404"/>
          <w:insideH w:val="nil"/>
          <w:insideV w:val="nil"/>
        </w:tcBorders>
        <w:shd w:val="clear" w:color="auto" w:fill="AD0101"/>
      </w:tcPr>
    </w:tblStylePr>
    <w:tblStylePr w:type="lastRow">
      <w:pPr>
        <w:spacing w:before="0" w:after="0" w:line="240" w:lineRule="auto"/>
      </w:pPr>
      <w:rPr>
        <w:b/>
        <w:bCs/>
      </w:rPr>
      <w:tblPr/>
      <w:tcPr>
        <w:tcBorders>
          <w:top w:val="double" w:sz="6" w:space="0" w:color="FD0404"/>
          <w:left w:val="single" w:sz="8" w:space="0" w:color="FD0404"/>
          <w:bottom w:val="single" w:sz="8" w:space="0" w:color="FD0404"/>
          <w:right w:val="single" w:sz="8" w:space="0" w:color="FD0404"/>
          <w:insideH w:val="nil"/>
          <w:insideV w:val="nil"/>
        </w:tcBorders>
      </w:tcPr>
    </w:tblStylePr>
    <w:tblStylePr w:type="firstCol">
      <w:rPr>
        <w:b/>
        <w:bCs/>
      </w:rPr>
    </w:tblStylePr>
    <w:tblStylePr w:type="lastCol">
      <w:rPr>
        <w:b/>
        <w:bCs/>
      </w:rPr>
    </w:tblStylePr>
    <w:tblStylePr w:type="band1Vert">
      <w:tblPr/>
      <w:tcPr>
        <w:shd w:val="clear" w:color="auto" w:fill="FEACAC"/>
      </w:tcPr>
    </w:tblStylePr>
    <w:tblStylePr w:type="band1Horz">
      <w:tblPr/>
      <w:tcPr>
        <w:tcBorders>
          <w:insideH w:val="nil"/>
          <w:insideV w:val="nil"/>
        </w:tcBorders>
        <w:shd w:val="clear" w:color="auto" w:fill="FEACAC"/>
      </w:tcPr>
    </w:tblStylePr>
    <w:tblStylePr w:type="band2Horz">
      <w:tblPr/>
      <w:tcPr>
        <w:tcBorders>
          <w:insideH w:val="nil"/>
          <w:insideV w:val="nil"/>
        </w:tcBorders>
      </w:tcPr>
    </w:tblStylePr>
  </w:style>
  <w:style w:type="paragraph" w:styleId="Listapunktowana">
    <w:name w:val="List Bullet"/>
    <w:basedOn w:val="Normalny"/>
    <w:uiPriority w:val="13"/>
    <w:unhideWhenUsed/>
    <w:qFormat/>
    <w:rsid w:val="00F94AA3"/>
    <w:pPr>
      <w:tabs>
        <w:tab w:val="num" w:pos="567"/>
      </w:tabs>
      <w:spacing w:before="120" w:after="120" w:line="240" w:lineRule="auto"/>
      <w:ind w:left="567" w:hanging="567"/>
    </w:pPr>
    <w:rPr>
      <w:rFonts w:ascii="Georgia" w:eastAsia="Arial" w:hAnsi="Georgia" w:cs="Times New Roman"/>
      <w:sz w:val="20"/>
      <w:szCs w:val="20"/>
    </w:rPr>
  </w:style>
  <w:style w:type="numbering" w:customStyle="1" w:styleId="PwCListBullets1">
    <w:name w:val="PwC List Bullets 1"/>
    <w:uiPriority w:val="99"/>
    <w:rsid w:val="00F94AA3"/>
    <w:pPr>
      <w:numPr>
        <w:numId w:val="1"/>
      </w:numPr>
    </w:pPr>
  </w:style>
  <w:style w:type="paragraph" w:styleId="Listapunktowana3">
    <w:name w:val="List Bullet 3"/>
    <w:basedOn w:val="Normalny"/>
    <w:uiPriority w:val="13"/>
    <w:unhideWhenUsed/>
    <w:qFormat/>
    <w:rsid w:val="00F94AA3"/>
    <w:pPr>
      <w:tabs>
        <w:tab w:val="num" w:pos="567"/>
      </w:tabs>
      <w:spacing w:after="240" w:line="240" w:lineRule="atLeast"/>
      <w:ind w:left="567" w:hanging="567"/>
      <w:contextualSpacing/>
    </w:pPr>
    <w:rPr>
      <w:rFonts w:ascii="Georgia" w:eastAsia="Arial" w:hAnsi="Georgia" w:cs="Times New Roman"/>
      <w:sz w:val="20"/>
      <w:szCs w:val="20"/>
      <w:lang w:val="en-GB"/>
    </w:rPr>
  </w:style>
  <w:style w:type="paragraph" w:styleId="Listapunktowana4">
    <w:name w:val="List Bullet 4"/>
    <w:basedOn w:val="Normalny"/>
    <w:uiPriority w:val="13"/>
    <w:unhideWhenUsed/>
    <w:rsid w:val="00F94AA3"/>
    <w:pPr>
      <w:tabs>
        <w:tab w:val="num" w:pos="567"/>
      </w:tabs>
      <w:spacing w:after="240" w:line="240" w:lineRule="atLeast"/>
      <w:ind w:left="567" w:hanging="567"/>
      <w:contextualSpacing/>
    </w:pPr>
    <w:rPr>
      <w:rFonts w:ascii="Georgia" w:eastAsia="Arial" w:hAnsi="Georgia" w:cs="Times New Roman"/>
      <w:sz w:val="20"/>
      <w:szCs w:val="20"/>
      <w:lang w:val="en-GB"/>
    </w:rPr>
  </w:style>
  <w:style w:type="paragraph" w:styleId="Listapunktowana5">
    <w:name w:val="List Bullet 5"/>
    <w:basedOn w:val="Normalny"/>
    <w:uiPriority w:val="13"/>
    <w:unhideWhenUsed/>
    <w:rsid w:val="00F94AA3"/>
    <w:pPr>
      <w:tabs>
        <w:tab w:val="num" w:pos="567"/>
      </w:tabs>
      <w:spacing w:after="240" w:line="240" w:lineRule="atLeast"/>
      <w:ind w:left="567" w:hanging="567"/>
      <w:contextualSpacing/>
    </w:pPr>
    <w:rPr>
      <w:rFonts w:ascii="Georgia" w:eastAsia="Arial" w:hAnsi="Georgia" w:cs="Times New Roman"/>
      <w:sz w:val="20"/>
      <w:szCs w:val="20"/>
      <w:lang w:val="en-GB"/>
    </w:rPr>
  </w:style>
  <w:style w:type="paragraph" w:customStyle="1" w:styleId="Legenda1">
    <w:name w:val="Legenda1"/>
    <w:basedOn w:val="Normalny"/>
    <w:next w:val="Normalny"/>
    <w:rsid w:val="00F94AA3"/>
    <w:pPr>
      <w:suppressAutoHyphens/>
      <w:spacing w:line="240" w:lineRule="auto"/>
      <w:ind w:left="425"/>
    </w:pPr>
    <w:rPr>
      <w:rFonts w:ascii="Times New Roman" w:eastAsia="Times New Roman" w:hAnsi="Times New Roman" w:cs="Times New Roman"/>
      <w:b/>
      <w:bCs/>
      <w:color w:val="AD0101"/>
      <w:sz w:val="18"/>
      <w:szCs w:val="18"/>
      <w:lang w:eastAsia="ar-SA"/>
    </w:rPr>
  </w:style>
  <w:style w:type="table" w:customStyle="1" w:styleId="redniasiatka3akcent11">
    <w:name w:val="Średnia siatka 3 — akcent 11"/>
    <w:basedOn w:val="Standardowy"/>
    <w:next w:val="redniasiatka3akcent1"/>
    <w:uiPriority w:val="69"/>
    <w:rsid w:val="00F94AA3"/>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EACAC"/>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D010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D010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D010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D010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E585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E5858"/>
      </w:tcPr>
    </w:tblStylePr>
  </w:style>
  <w:style w:type="paragraph" w:customStyle="1" w:styleId="rteindent1">
    <w:name w:val="rteindent1"/>
    <w:basedOn w:val="Normalny"/>
    <w:rsid w:val="00F94AA3"/>
    <w:pPr>
      <w:spacing w:before="100" w:beforeAutospacing="1" w:after="100" w:afterAutospacing="1" w:line="240" w:lineRule="auto"/>
      <w:ind w:left="425"/>
    </w:pPr>
    <w:rPr>
      <w:rFonts w:ascii="Times New Roman" w:eastAsia="Times New Roman" w:hAnsi="Times New Roman" w:cs="Times New Roman"/>
      <w:sz w:val="24"/>
      <w:szCs w:val="24"/>
      <w:lang w:eastAsia="pl-PL"/>
    </w:rPr>
  </w:style>
  <w:style w:type="table" w:customStyle="1" w:styleId="redniecieniowanie2akcent61">
    <w:name w:val="Średnie cieniowanie 2 — akcent 61"/>
    <w:basedOn w:val="Standardowy"/>
    <w:next w:val="redniecieniowanie2akcent6"/>
    <w:uiPriority w:val="64"/>
    <w:rsid w:val="00F94AA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30E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30E00"/>
      </w:tcPr>
    </w:tblStylePr>
    <w:tblStylePr w:type="lastCol">
      <w:rPr>
        <w:b/>
        <w:bCs/>
        <w:color w:val="FFFFFF"/>
      </w:rPr>
      <w:tblPr/>
      <w:tcPr>
        <w:tcBorders>
          <w:left w:val="nil"/>
          <w:right w:val="nil"/>
          <w:insideH w:val="nil"/>
          <w:insideV w:val="nil"/>
        </w:tcBorders>
        <w:shd w:val="clear" w:color="auto" w:fill="730E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Tekstprzypisudolnego">
    <w:name w:val="footnote text"/>
    <w:basedOn w:val="Normalny"/>
    <w:link w:val="TekstprzypisudolnegoZnak"/>
    <w:uiPriority w:val="99"/>
    <w:semiHidden/>
    <w:unhideWhenUsed/>
    <w:rsid w:val="00F94AA3"/>
    <w:pPr>
      <w:spacing w:after="0" w:line="240" w:lineRule="auto"/>
      <w:ind w:left="425"/>
      <w:jc w:val="both"/>
    </w:pPr>
    <w:rPr>
      <w:sz w:val="20"/>
      <w:szCs w:val="20"/>
    </w:rPr>
  </w:style>
  <w:style w:type="character" w:customStyle="1" w:styleId="TekstprzypisudolnegoZnak">
    <w:name w:val="Tekst przypisu dolnego Znak"/>
    <w:basedOn w:val="Domylnaczcionkaakapitu"/>
    <w:link w:val="Tekstprzypisudolnego"/>
    <w:uiPriority w:val="99"/>
    <w:semiHidden/>
    <w:rsid w:val="00F94AA3"/>
    <w:rPr>
      <w:sz w:val="20"/>
      <w:szCs w:val="20"/>
    </w:rPr>
  </w:style>
  <w:style w:type="character" w:styleId="Odwoanieprzypisudolnego">
    <w:name w:val="footnote reference"/>
    <w:basedOn w:val="Domylnaczcionkaakapitu"/>
    <w:uiPriority w:val="99"/>
    <w:semiHidden/>
    <w:unhideWhenUsed/>
    <w:rsid w:val="00F94AA3"/>
    <w:rPr>
      <w:vertAlign w:val="superscript"/>
    </w:rPr>
  </w:style>
  <w:style w:type="character" w:customStyle="1" w:styleId="apple-style-span">
    <w:name w:val="apple-style-span"/>
    <w:rsid w:val="00F94AA3"/>
  </w:style>
  <w:style w:type="character" w:customStyle="1" w:styleId="TekstkomentarzaZnak1">
    <w:name w:val="Tekst komentarza Znak1"/>
    <w:uiPriority w:val="99"/>
    <w:rsid w:val="00F94AA3"/>
    <w:rPr>
      <w:rFonts w:ascii="Calibri" w:eastAsia="Calibri" w:hAnsi="Calibri"/>
      <w:lang w:eastAsia="ar-SA"/>
    </w:rPr>
  </w:style>
  <w:style w:type="paragraph" w:customStyle="1" w:styleId="MOpis">
    <w:name w:val="M Opis"/>
    <w:basedOn w:val="Normalny"/>
    <w:link w:val="MOpisZnak"/>
    <w:qFormat/>
    <w:rsid w:val="00F94AA3"/>
    <w:pPr>
      <w:spacing w:after="0" w:line="360" w:lineRule="auto"/>
      <w:ind w:left="432"/>
      <w:jc w:val="both"/>
    </w:pPr>
    <w:rPr>
      <w:rFonts w:ascii="Arial" w:eastAsia="Times New Roman" w:hAnsi="Arial" w:cs="Arial"/>
      <w:sz w:val="20"/>
      <w:lang w:eastAsia="pl-PL"/>
    </w:rPr>
  </w:style>
  <w:style w:type="character" w:customStyle="1" w:styleId="MOpisZnak">
    <w:name w:val="M Opis Znak"/>
    <w:basedOn w:val="Domylnaczcionkaakapitu"/>
    <w:link w:val="MOpis"/>
    <w:locked/>
    <w:rsid w:val="00F94AA3"/>
    <w:rPr>
      <w:rFonts w:ascii="Arial" w:eastAsia="Times New Roman" w:hAnsi="Arial" w:cs="Arial"/>
      <w:sz w:val="20"/>
      <w:lang w:eastAsia="pl-PL"/>
    </w:rPr>
  </w:style>
  <w:style w:type="paragraph" w:customStyle="1" w:styleId="Adresodbiorcy">
    <w:name w:val="Adres odbiorcy"/>
    <w:basedOn w:val="Normalny"/>
    <w:uiPriority w:val="99"/>
    <w:rsid w:val="00F94AA3"/>
    <w:pPr>
      <w:spacing w:after="0" w:line="240" w:lineRule="atLeast"/>
      <w:ind w:left="425"/>
      <w:jc w:val="both"/>
    </w:pPr>
    <w:rPr>
      <w:rFonts w:ascii="Garamond" w:eastAsia="Times New Roman" w:hAnsi="Garamond" w:cs="Times New Roman"/>
      <w:kern w:val="18"/>
      <w:sz w:val="20"/>
      <w:szCs w:val="20"/>
    </w:rPr>
  </w:style>
  <w:style w:type="paragraph" w:customStyle="1" w:styleId="Nazwiskoodbiorcy">
    <w:name w:val="Nazwisko odbiorcy"/>
    <w:basedOn w:val="Adresodbiorcy"/>
    <w:next w:val="Adresodbiorcy"/>
    <w:uiPriority w:val="99"/>
    <w:rsid w:val="00F94AA3"/>
    <w:pPr>
      <w:spacing w:before="220"/>
    </w:pPr>
  </w:style>
  <w:style w:type="paragraph" w:styleId="HTML-wstpniesformatowany">
    <w:name w:val="HTML Preformatted"/>
    <w:basedOn w:val="Normalny"/>
    <w:link w:val="HTML-wstpniesformatowanyZnak"/>
    <w:uiPriority w:val="99"/>
    <w:semiHidden/>
    <w:rsid w:val="00F9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5"/>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F94AA3"/>
    <w:rPr>
      <w:rFonts w:ascii="Courier New" w:eastAsia="Times New Roman" w:hAnsi="Courier New" w:cs="Courier New"/>
      <w:sz w:val="20"/>
      <w:szCs w:val="20"/>
      <w:lang w:eastAsia="pl-PL"/>
    </w:rPr>
  </w:style>
  <w:style w:type="paragraph" w:styleId="Tekstpodstawowy2">
    <w:name w:val="Body Text 2"/>
    <w:basedOn w:val="Normalny"/>
    <w:link w:val="Tekstpodstawowy2Znak"/>
    <w:uiPriority w:val="99"/>
    <w:semiHidden/>
    <w:rsid w:val="00F94AA3"/>
    <w:pPr>
      <w:spacing w:after="0" w:line="240" w:lineRule="auto"/>
      <w:ind w:left="425"/>
      <w:jc w:val="both"/>
    </w:pPr>
    <w:rPr>
      <w:rFonts w:ascii="Arial" w:eastAsia="Times New Roman" w:hAnsi="Arial" w:cs="Arial"/>
      <w:lang w:eastAsia="pl-PL"/>
    </w:rPr>
  </w:style>
  <w:style w:type="character" w:customStyle="1" w:styleId="Tekstpodstawowy2Znak">
    <w:name w:val="Tekst podstawowy 2 Znak"/>
    <w:basedOn w:val="Domylnaczcionkaakapitu"/>
    <w:link w:val="Tekstpodstawowy2"/>
    <w:uiPriority w:val="99"/>
    <w:semiHidden/>
    <w:rsid w:val="00F94AA3"/>
    <w:rPr>
      <w:rFonts w:ascii="Arial" w:eastAsia="Times New Roman" w:hAnsi="Arial" w:cs="Arial"/>
      <w:lang w:eastAsia="pl-PL"/>
    </w:rPr>
  </w:style>
  <w:style w:type="paragraph" w:styleId="Tekstpodstawowywcity">
    <w:name w:val="Body Text Indent"/>
    <w:basedOn w:val="Normalny"/>
    <w:link w:val="TekstpodstawowywcityZnak"/>
    <w:uiPriority w:val="99"/>
    <w:semiHidden/>
    <w:rsid w:val="00F94AA3"/>
    <w:pPr>
      <w:spacing w:after="0" w:line="240" w:lineRule="auto"/>
      <w:ind w:left="1800"/>
      <w:jc w:val="both"/>
    </w:pPr>
    <w:rPr>
      <w:rFonts w:ascii="Arial" w:eastAsia="Times New Roman" w:hAnsi="Arial" w:cs="Arial"/>
      <w:lang w:eastAsia="pl-PL"/>
    </w:rPr>
  </w:style>
  <w:style w:type="character" w:customStyle="1" w:styleId="TekstpodstawowywcityZnak">
    <w:name w:val="Tekst podstawowy wcięty Znak"/>
    <w:basedOn w:val="Domylnaczcionkaakapitu"/>
    <w:link w:val="Tekstpodstawowywcity"/>
    <w:uiPriority w:val="99"/>
    <w:semiHidden/>
    <w:rsid w:val="00F94AA3"/>
    <w:rPr>
      <w:rFonts w:ascii="Arial" w:eastAsia="Times New Roman" w:hAnsi="Arial" w:cs="Arial"/>
      <w:lang w:eastAsia="pl-PL"/>
    </w:rPr>
  </w:style>
  <w:style w:type="paragraph" w:styleId="Tekstpodstawowywcity2">
    <w:name w:val="Body Text Indent 2"/>
    <w:basedOn w:val="Normalny"/>
    <w:link w:val="Tekstpodstawowywcity2Znak"/>
    <w:uiPriority w:val="99"/>
    <w:semiHidden/>
    <w:rsid w:val="00F94AA3"/>
    <w:pPr>
      <w:spacing w:before="100" w:beforeAutospacing="1" w:after="0" w:line="312" w:lineRule="auto"/>
      <w:ind w:left="360"/>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semiHidden/>
    <w:rsid w:val="00F94AA3"/>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semiHidden/>
    <w:rsid w:val="00F94AA3"/>
    <w:pPr>
      <w:spacing w:before="100" w:beforeAutospacing="1" w:after="0" w:line="312" w:lineRule="auto"/>
      <w:ind w:left="360"/>
      <w:jc w:val="both"/>
    </w:pPr>
    <w:rPr>
      <w:rFonts w:ascii="Times New Roman" w:eastAsia="Times New Roman" w:hAnsi="Times New Roman" w:cs="Times New Roman"/>
      <w:sz w:val="24"/>
      <w:szCs w:val="24"/>
      <w:lang w:eastAsia="pl-PL"/>
    </w:rPr>
  </w:style>
  <w:style w:type="character" w:customStyle="1" w:styleId="Tekstpodstawowywcity3Znak">
    <w:name w:val="Tekst podstawowy wcięty 3 Znak"/>
    <w:basedOn w:val="Domylnaczcionkaakapitu"/>
    <w:link w:val="Tekstpodstawowywcity3"/>
    <w:uiPriority w:val="99"/>
    <w:semiHidden/>
    <w:rsid w:val="00F94AA3"/>
    <w:rPr>
      <w:rFonts w:ascii="Times New Roman" w:eastAsia="Times New Roman" w:hAnsi="Times New Roman" w:cs="Times New Roman"/>
      <w:sz w:val="24"/>
      <w:szCs w:val="24"/>
      <w:lang w:eastAsia="pl-PL"/>
    </w:rPr>
  </w:style>
  <w:style w:type="character" w:styleId="Numerstrony">
    <w:name w:val="page number"/>
    <w:basedOn w:val="Domylnaczcionkaakapitu"/>
    <w:uiPriority w:val="99"/>
    <w:semiHidden/>
    <w:rsid w:val="00F94AA3"/>
    <w:rPr>
      <w:rFonts w:cs="Times New Roman"/>
    </w:rPr>
  </w:style>
  <w:style w:type="character" w:customStyle="1" w:styleId="hps">
    <w:name w:val="hps"/>
    <w:basedOn w:val="Domylnaczcionkaakapitu"/>
    <w:rsid w:val="00F94AA3"/>
    <w:rPr>
      <w:rFonts w:cs="Times New Roman"/>
    </w:rPr>
  </w:style>
  <w:style w:type="paragraph" w:styleId="Zagicieodgryformularza">
    <w:name w:val="HTML Top of Form"/>
    <w:basedOn w:val="Normalny"/>
    <w:next w:val="Normalny"/>
    <w:link w:val="ZagicieodgryformularzaZnak"/>
    <w:hidden/>
    <w:uiPriority w:val="99"/>
    <w:semiHidden/>
    <w:rsid w:val="00F94AA3"/>
    <w:pPr>
      <w:pBdr>
        <w:bottom w:val="single" w:sz="6" w:space="1" w:color="auto"/>
      </w:pBdr>
      <w:spacing w:after="0" w:line="240" w:lineRule="auto"/>
      <w:ind w:left="425"/>
      <w:jc w:val="center"/>
    </w:pPr>
    <w:rPr>
      <w:rFonts w:ascii="Arial" w:eastAsia="Times New Roman" w:hAnsi="Arial" w:cs="Arial"/>
      <w:vanish/>
      <w:sz w:val="16"/>
      <w:szCs w:val="16"/>
      <w:lang w:eastAsia="pl-PL"/>
    </w:rPr>
  </w:style>
  <w:style w:type="character" w:customStyle="1" w:styleId="ZagicieodgryformularzaZnak">
    <w:name w:val="Zagięcie od góry formularza Znak"/>
    <w:basedOn w:val="Domylnaczcionkaakapitu"/>
    <w:link w:val="Zagicieodgryformularza"/>
    <w:uiPriority w:val="99"/>
    <w:semiHidden/>
    <w:rsid w:val="00F94AA3"/>
    <w:rPr>
      <w:rFonts w:ascii="Arial" w:eastAsia="Times New Roman" w:hAnsi="Arial" w:cs="Arial"/>
      <w:vanish/>
      <w:sz w:val="16"/>
      <w:szCs w:val="16"/>
      <w:lang w:eastAsia="pl-PL"/>
    </w:rPr>
  </w:style>
  <w:style w:type="paragraph" w:styleId="Zagicieoddouformularza">
    <w:name w:val="HTML Bottom of Form"/>
    <w:basedOn w:val="Normalny"/>
    <w:next w:val="Normalny"/>
    <w:link w:val="ZagicieoddouformularzaZnak"/>
    <w:hidden/>
    <w:uiPriority w:val="99"/>
    <w:rsid w:val="00F94AA3"/>
    <w:pPr>
      <w:pBdr>
        <w:top w:val="single" w:sz="6" w:space="1" w:color="auto"/>
      </w:pBdr>
      <w:spacing w:after="0" w:line="240" w:lineRule="auto"/>
      <w:ind w:left="425"/>
      <w:jc w:val="center"/>
    </w:pPr>
    <w:rPr>
      <w:rFonts w:ascii="Arial" w:eastAsia="Times New Roman" w:hAnsi="Arial" w:cs="Arial"/>
      <w:vanish/>
      <w:sz w:val="16"/>
      <w:szCs w:val="16"/>
      <w:lang w:eastAsia="pl-PL"/>
    </w:rPr>
  </w:style>
  <w:style w:type="character" w:customStyle="1" w:styleId="ZagicieoddouformularzaZnak">
    <w:name w:val="Zagięcie od dołu formularza Znak"/>
    <w:basedOn w:val="Domylnaczcionkaakapitu"/>
    <w:link w:val="Zagicieoddouformularza"/>
    <w:uiPriority w:val="99"/>
    <w:rsid w:val="00F94AA3"/>
    <w:rPr>
      <w:rFonts w:ascii="Arial" w:eastAsia="Times New Roman" w:hAnsi="Arial" w:cs="Arial"/>
      <w:vanish/>
      <w:sz w:val="16"/>
      <w:szCs w:val="16"/>
      <w:lang w:eastAsia="pl-PL"/>
    </w:rPr>
  </w:style>
  <w:style w:type="paragraph" w:customStyle="1" w:styleId="Style29">
    <w:name w:val="Style29"/>
    <w:basedOn w:val="Normalny"/>
    <w:rsid w:val="00F94AA3"/>
    <w:pPr>
      <w:widowControl w:val="0"/>
      <w:autoSpaceDE w:val="0"/>
      <w:autoSpaceDN w:val="0"/>
      <w:adjustRightInd w:val="0"/>
      <w:spacing w:after="0" w:line="267" w:lineRule="exact"/>
      <w:ind w:left="425"/>
    </w:pPr>
    <w:rPr>
      <w:rFonts w:ascii="Verdana" w:eastAsia="Times New Roman" w:hAnsi="Verdana" w:cs="Times New Roman"/>
      <w:sz w:val="24"/>
      <w:szCs w:val="24"/>
      <w:lang w:eastAsia="pl-PL"/>
    </w:rPr>
  </w:style>
  <w:style w:type="paragraph" w:styleId="Bezodstpw">
    <w:name w:val="No Spacing"/>
    <w:link w:val="BezodstpwZnak"/>
    <w:uiPriority w:val="1"/>
    <w:qFormat/>
    <w:rsid w:val="00F94AA3"/>
    <w:pPr>
      <w:spacing w:after="0" w:line="240" w:lineRule="auto"/>
      <w:jc w:val="both"/>
    </w:pPr>
  </w:style>
  <w:style w:type="character" w:customStyle="1" w:styleId="BezodstpwZnak">
    <w:name w:val="Bez odstępów Znak"/>
    <w:link w:val="Bezodstpw"/>
    <w:uiPriority w:val="1"/>
    <w:rsid w:val="00F94AA3"/>
  </w:style>
  <w:style w:type="numbering" w:customStyle="1" w:styleId="WWOutlineListStyle8">
    <w:name w:val="WW_OutlineListStyle_8"/>
    <w:rsid w:val="00F94AA3"/>
    <w:pPr>
      <w:numPr>
        <w:numId w:val="5"/>
      </w:numPr>
    </w:pPr>
  </w:style>
  <w:style w:type="character" w:customStyle="1" w:styleId="AkapitzlistZnak">
    <w:name w:val="Akapit z listą Znak"/>
    <w:aliases w:val="Numerowanie Znak,List Paragraph Znak,Akapit z listą BS Znak,Bulleted list Znak,L1 Znak,Akapit z listą5 Znak,Odstavec Znak,Podsis rysunku Znak,sw tekst Znak,normalny tekst Znak,Akapit normalny Znak,List Paragraph2 Znak,CW_Lista Znak"/>
    <w:link w:val="Akapitzlist"/>
    <w:uiPriority w:val="99"/>
    <w:qFormat/>
    <w:rsid w:val="00F94AA3"/>
  </w:style>
  <w:style w:type="paragraph" w:customStyle="1" w:styleId="Tretekstu">
    <w:name w:val="Treść tekstu"/>
    <w:basedOn w:val="Normalny"/>
    <w:uiPriority w:val="1"/>
    <w:qFormat/>
    <w:rsid w:val="00F94AA3"/>
    <w:pPr>
      <w:widowControl w:val="0"/>
      <w:tabs>
        <w:tab w:val="left" w:pos="0"/>
        <w:tab w:val="left" w:pos="142"/>
      </w:tabs>
      <w:suppressAutoHyphens/>
      <w:spacing w:after="140" w:line="288" w:lineRule="auto"/>
      <w:jc w:val="both"/>
    </w:pPr>
    <w:rPr>
      <w:rFonts w:ascii="Calibri" w:eastAsia="Arial" w:hAnsi="Calibri" w:cs="Calibri"/>
      <w:color w:val="00000A"/>
    </w:rPr>
  </w:style>
  <w:style w:type="character" w:customStyle="1" w:styleId="lrzxr">
    <w:name w:val="lrzxr"/>
    <w:basedOn w:val="Domylnaczcionkaakapitu"/>
    <w:rsid w:val="00F94AA3"/>
  </w:style>
  <w:style w:type="character" w:customStyle="1" w:styleId="Nagwek2Znak1">
    <w:name w:val="Nagłówek 2 Znak1"/>
    <w:basedOn w:val="Domylnaczcionkaakapitu"/>
    <w:uiPriority w:val="9"/>
    <w:semiHidden/>
    <w:rsid w:val="00F94AA3"/>
    <w:rPr>
      <w:rFonts w:asciiTheme="majorHAnsi" w:eastAsiaTheme="majorEastAsia" w:hAnsiTheme="majorHAnsi" w:cstheme="majorBidi"/>
      <w:b/>
      <w:bCs/>
      <w:color w:val="4F81BD" w:themeColor="accent1"/>
      <w:sz w:val="26"/>
      <w:szCs w:val="26"/>
    </w:rPr>
  </w:style>
  <w:style w:type="character" w:styleId="Wyrnieniedelikatne">
    <w:name w:val="Subtle Emphasis"/>
    <w:basedOn w:val="Domylnaczcionkaakapitu"/>
    <w:uiPriority w:val="19"/>
    <w:qFormat/>
    <w:rsid w:val="00F94AA3"/>
    <w:rPr>
      <w:i/>
      <w:iCs/>
      <w:color w:val="808080" w:themeColor="text1" w:themeTint="7F"/>
    </w:rPr>
  </w:style>
  <w:style w:type="table" w:styleId="redniecieniowanie1akcent6">
    <w:name w:val="Medium Shading 1 Accent 6"/>
    <w:basedOn w:val="Standardowy"/>
    <w:uiPriority w:val="63"/>
    <w:rsid w:val="00F94AA3"/>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Kolorowalistaakcent1">
    <w:name w:val="Colorful List Accent 1"/>
    <w:basedOn w:val="Standardowy"/>
    <w:uiPriority w:val="72"/>
    <w:rsid w:val="00F94AA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gwek3Znak1">
    <w:name w:val="Nagłówek 3 Znak1"/>
    <w:basedOn w:val="Domylnaczcionkaakapitu"/>
    <w:uiPriority w:val="9"/>
    <w:semiHidden/>
    <w:rsid w:val="00F94AA3"/>
    <w:rPr>
      <w:rFonts w:asciiTheme="majorHAnsi" w:eastAsiaTheme="majorEastAsia" w:hAnsiTheme="majorHAnsi" w:cstheme="majorBidi"/>
      <w:b/>
      <w:bCs/>
      <w:color w:val="4F81BD" w:themeColor="accent1"/>
    </w:rPr>
  </w:style>
  <w:style w:type="character" w:customStyle="1" w:styleId="Nagwek4Znak1">
    <w:name w:val="Nagłówek 4 Znak1"/>
    <w:basedOn w:val="Domylnaczcionkaakapitu"/>
    <w:uiPriority w:val="9"/>
    <w:semiHidden/>
    <w:rsid w:val="00F94AA3"/>
    <w:rPr>
      <w:rFonts w:asciiTheme="majorHAnsi" w:eastAsiaTheme="majorEastAsia" w:hAnsiTheme="majorHAnsi" w:cstheme="majorBidi"/>
      <w:b/>
      <w:bCs/>
      <w:i/>
      <w:iCs/>
      <w:color w:val="4F81BD" w:themeColor="accent1"/>
    </w:rPr>
  </w:style>
  <w:style w:type="character" w:customStyle="1" w:styleId="Nagwek5Znak1">
    <w:name w:val="Nagłówek 5 Znak1"/>
    <w:basedOn w:val="Domylnaczcionkaakapitu"/>
    <w:uiPriority w:val="9"/>
    <w:semiHidden/>
    <w:rsid w:val="00F94AA3"/>
    <w:rPr>
      <w:rFonts w:asciiTheme="majorHAnsi" w:eastAsiaTheme="majorEastAsia" w:hAnsiTheme="majorHAnsi" w:cstheme="majorBidi"/>
      <w:color w:val="243F60" w:themeColor="accent1" w:themeShade="7F"/>
    </w:rPr>
  </w:style>
  <w:style w:type="character" w:customStyle="1" w:styleId="Nagwek6Znak1">
    <w:name w:val="Nagłówek 6 Znak1"/>
    <w:basedOn w:val="Domylnaczcionkaakapitu"/>
    <w:uiPriority w:val="9"/>
    <w:semiHidden/>
    <w:rsid w:val="00F94AA3"/>
    <w:rPr>
      <w:rFonts w:asciiTheme="majorHAnsi" w:eastAsiaTheme="majorEastAsia" w:hAnsiTheme="majorHAnsi" w:cstheme="majorBidi"/>
      <w:i/>
      <w:iCs/>
      <w:color w:val="243F60" w:themeColor="accent1" w:themeShade="7F"/>
    </w:rPr>
  </w:style>
  <w:style w:type="character" w:customStyle="1" w:styleId="Nagwek7Znak1">
    <w:name w:val="Nagłówek 7 Znak1"/>
    <w:basedOn w:val="Domylnaczcionkaakapitu"/>
    <w:uiPriority w:val="9"/>
    <w:semiHidden/>
    <w:rsid w:val="00F94AA3"/>
    <w:rPr>
      <w:rFonts w:asciiTheme="majorHAnsi" w:eastAsiaTheme="majorEastAsia" w:hAnsiTheme="majorHAnsi" w:cstheme="majorBidi"/>
      <w:i/>
      <w:iCs/>
      <w:color w:val="404040" w:themeColor="text1" w:themeTint="BF"/>
    </w:rPr>
  </w:style>
  <w:style w:type="character" w:customStyle="1" w:styleId="Nagwek8Znak1">
    <w:name w:val="Nagłówek 8 Znak1"/>
    <w:basedOn w:val="Domylnaczcionkaakapitu"/>
    <w:uiPriority w:val="9"/>
    <w:semiHidden/>
    <w:rsid w:val="00F94AA3"/>
    <w:rPr>
      <w:rFonts w:asciiTheme="majorHAnsi" w:eastAsiaTheme="majorEastAsia" w:hAnsiTheme="majorHAnsi" w:cstheme="majorBidi"/>
      <w:color w:val="404040" w:themeColor="text1" w:themeTint="BF"/>
      <w:sz w:val="20"/>
      <w:szCs w:val="20"/>
    </w:rPr>
  </w:style>
  <w:style w:type="character" w:customStyle="1" w:styleId="Nagwek9Znak1">
    <w:name w:val="Nagłówek 9 Znak1"/>
    <w:basedOn w:val="Domylnaczcionkaakapitu"/>
    <w:uiPriority w:val="9"/>
    <w:semiHidden/>
    <w:rsid w:val="00F94AA3"/>
    <w:rPr>
      <w:rFonts w:asciiTheme="majorHAnsi" w:eastAsiaTheme="majorEastAsia" w:hAnsiTheme="majorHAnsi" w:cstheme="majorBidi"/>
      <w:i/>
      <w:iCs/>
      <w:color w:val="404040" w:themeColor="text1" w:themeTint="BF"/>
      <w:sz w:val="20"/>
      <w:szCs w:val="20"/>
    </w:rPr>
  </w:style>
  <w:style w:type="character" w:styleId="Hipercze">
    <w:name w:val="Hyperlink"/>
    <w:basedOn w:val="Domylnaczcionkaakapitu"/>
    <w:uiPriority w:val="99"/>
    <w:unhideWhenUsed/>
    <w:rsid w:val="00F94AA3"/>
    <w:rPr>
      <w:color w:val="0000FF" w:themeColor="hyperlink"/>
      <w:u w:val="single"/>
    </w:rPr>
  </w:style>
  <w:style w:type="paragraph" w:styleId="Podtytu">
    <w:name w:val="Subtitle"/>
    <w:basedOn w:val="Normalny"/>
    <w:next w:val="Normalny"/>
    <w:link w:val="PodtytuZnak1"/>
    <w:uiPriority w:val="11"/>
    <w:qFormat/>
    <w:rsid w:val="00F94AA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1">
    <w:name w:val="Podtytuł Znak1"/>
    <w:basedOn w:val="Domylnaczcionkaakapitu"/>
    <w:link w:val="Podtytu"/>
    <w:uiPriority w:val="11"/>
    <w:rsid w:val="00F94AA3"/>
    <w:rPr>
      <w:rFonts w:asciiTheme="majorHAnsi" w:eastAsiaTheme="majorEastAsia" w:hAnsiTheme="majorHAnsi" w:cstheme="majorBidi"/>
      <w:i/>
      <w:iCs/>
      <w:color w:val="4F81BD" w:themeColor="accent1"/>
      <w:spacing w:val="15"/>
      <w:sz w:val="24"/>
      <w:szCs w:val="24"/>
    </w:rPr>
  </w:style>
  <w:style w:type="paragraph" w:styleId="Tytu">
    <w:name w:val="Title"/>
    <w:basedOn w:val="Normalny"/>
    <w:next w:val="Normalny"/>
    <w:link w:val="TytuZnak"/>
    <w:uiPriority w:val="10"/>
    <w:qFormat/>
    <w:rsid w:val="00F94AA3"/>
    <w:pPr>
      <w:pBdr>
        <w:bottom w:val="single" w:sz="8" w:space="4" w:color="4F81BD" w:themeColor="accent1"/>
      </w:pBdr>
      <w:spacing w:after="300" w:line="240" w:lineRule="auto"/>
      <w:contextualSpacing/>
    </w:pPr>
    <w:rPr>
      <w:rFonts w:ascii="Arial" w:eastAsia="Times New Roman" w:hAnsi="Arial" w:cs="Times New Roman"/>
      <w:b/>
      <w:i/>
      <w:spacing w:val="5"/>
      <w:kern w:val="28"/>
      <w:sz w:val="80"/>
      <w:szCs w:val="52"/>
      <w:lang w:val="en-GB"/>
    </w:rPr>
  </w:style>
  <w:style w:type="character" w:customStyle="1" w:styleId="TytuZnak1">
    <w:name w:val="Tytuł Znak1"/>
    <w:basedOn w:val="Domylnaczcionkaakapitu"/>
    <w:uiPriority w:val="10"/>
    <w:rsid w:val="00F94AA3"/>
    <w:rPr>
      <w:rFonts w:asciiTheme="majorHAnsi" w:eastAsiaTheme="majorEastAsia" w:hAnsiTheme="majorHAnsi" w:cstheme="majorBidi"/>
      <w:color w:val="17365D" w:themeColor="text2" w:themeShade="BF"/>
      <w:spacing w:val="5"/>
      <w:kern w:val="28"/>
      <w:sz w:val="52"/>
      <w:szCs w:val="52"/>
    </w:rPr>
  </w:style>
  <w:style w:type="character" w:styleId="Odwoaniedelikatne">
    <w:name w:val="Subtle Reference"/>
    <w:basedOn w:val="Domylnaczcionkaakapitu"/>
    <w:uiPriority w:val="31"/>
    <w:qFormat/>
    <w:rsid w:val="00F94AA3"/>
    <w:rPr>
      <w:smallCaps/>
      <w:color w:val="C0504D" w:themeColor="accent2"/>
      <w:u w:val="single"/>
    </w:rPr>
  </w:style>
  <w:style w:type="table" w:styleId="Kolorowecieniowanieakcent3">
    <w:name w:val="Colorful Shading Accent 3"/>
    <w:basedOn w:val="Standardowy"/>
    <w:uiPriority w:val="71"/>
    <w:rsid w:val="00F94AA3"/>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Jasnalistaakcent1">
    <w:name w:val="Light List Accent 1"/>
    <w:basedOn w:val="Standardowy"/>
    <w:uiPriority w:val="61"/>
    <w:rsid w:val="00F94AA3"/>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ecieniowanie">
    <w:name w:val="Light Shading"/>
    <w:basedOn w:val="Standardowy"/>
    <w:uiPriority w:val="60"/>
    <w:rsid w:val="00F94AA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redniecieniowanie1akcent1">
    <w:name w:val="Medium Shading 1 Accent 1"/>
    <w:basedOn w:val="Standardowy"/>
    <w:uiPriority w:val="63"/>
    <w:rsid w:val="00F94AA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asiatka3akcent1">
    <w:name w:val="Medium Grid 3 Accent 1"/>
    <w:basedOn w:val="Standardowy"/>
    <w:uiPriority w:val="69"/>
    <w:rsid w:val="00F94AA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ecieniowanie2akcent6">
    <w:name w:val="Medium Shading 2 Accent 6"/>
    <w:basedOn w:val="Standardowy"/>
    <w:uiPriority w:val="64"/>
    <w:rsid w:val="00F94AA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Standard">
    <w:name w:val="Standard"/>
    <w:rsid w:val="009212E3"/>
    <w:pPr>
      <w:tabs>
        <w:tab w:val="left" w:pos="713"/>
      </w:tabs>
      <w:suppressAutoHyphens/>
      <w:autoSpaceDN w:val="0"/>
      <w:spacing w:line="360" w:lineRule="auto"/>
      <w:ind w:left="5" w:right="38" w:hanging="5"/>
      <w:jc w:val="both"/>
      <w:textAlignment w:val="baseline"/>
    </w:pPr>
    <w:rPr>
      <w:rFonts w:ascii="Arial" w:eastAsia="Arial" w:hAnsi="Arial" w:cs="Arial"/>
      <w:kern w:val="3"/>
      <w:szCs w:val="24"/>
      <w:lang w:val="en-US" w:eastAsia="zh-CN"/>
    </w:rPr>
  </w:style>
  <w:style w:type="numbering" w:customStyle="1" w:styleId="WWNum4">
    <w:name w:val="WWNum4"/>
    <w:basedOn w:val="Bezlisty"/>
    <w:rsid w:val="009212E3"/>
    <w:pPr>
      <w:numPr>
        <w:numId w:val="62"/>
      </w:numPr>
    </w:pPr>
  </w:style>
  <w:style w:type="numbering" w:customStyle="1" w:styleId="WWNum33">
    <w:name w:val="WWNum33"/>
    <w:basedOn w:val="Bezlisty"/>
    <w:rsid w:val="009212E3"/>
    <w:pPr>
      <w:numPr>
        <w:numId w:val="63"/>
      </w:numPr>
    </w:pPr>
  </w:style>
</w:styles>
</file>

<file path=word/webSettings.xml><?xml version="1.0" encoding="utf-8"?>
<w:webSettings xmlns:r="http://schemas.openxmlformats.org/officeDocument/2006/relationships" xmlns:w="http://schemas.openxmlformats.org/wordprocessingml/2006/main">
  <w:divs>
    <w:div w:id="851575760">
      <w:bodyDiv w:val="1"/>
      <w:marLeft w:val="0"/>
      <w:marRight w:val="0"/>
      <w:marTop w:val="0"/>
      <w:marBottom w:val="0"/>
      <w:divBdr>
        <w:top w:val="none" w:sz="0" w:space="0" w:color="auto"/>
        <w:left w:val="none" w:sz="0" w:space="0" w:color="auto"/>
        <w:bottom w:val="none" w:sz="0" w:space="0" w:color="auto"/>
        <w:right w:val="none" w:sz="0" w:space="0" w:color="auto"/>
      </w:divBdr>
    </w:div>
    <w:div w:id="1040058146">
      <w:bodyDiv w:val="1"/>
      <w:marLeft w:val="0"/>
      <w:marRight w:val="0"/>
      <w:marTop w:val="0"/>
      <w:marBottom w:val="0"/>
      <w:divBdr>
        <w:top w:val="none" w:sz="0" w:space="0" w:color="auto"/>
        <w:left w:val="none" w:sz="0" w:space="0" w:color="auto"/>
        <w:bottom w:val="none" w:sz="0" w:space="0" w:color="auto"/>
        <w:right w:val="none" w:sz="0" w:space="0" w:color="auto"/>
      </w:divBdr>
    </w:div>
    <w:div w:id="1121147314">
      <w:bodyDiv w:val="1"/>
      <w:marLeft w:val="0"/>
      <w:marRight w:val="0"/>
      <w:marTop w:val="0"/>
      <w:marBottom w:val="0"/>
      <w:divBdr>
        <w:top w:val="none" w:sz="0" w:space="0" w:color="auto"/>
        <w:left w:val="none" w:sz="0" w:space="0" w:color="auto"/>
        <w:bottom w:val="none" w:sz="0" w:space="0" w:color="auto"/>
        <w:right w:val="none" w:sz="0" w:space="0" w:color="auto"/>
      </w:divBdr>
    </w:div>
    <w:div w:id="1312059352">
      <w:bodyDiv w:val="1"/>
      <w:marLeft w:val="0"/>
      <w:marRight w:val="0"/>
      <w:marTop w:val="0"/>
      <w:marBottom w:val="0"/>
      <w:divBdr>
        <w:top w:val="none" w:sz="0" w:space="0" w:color="auto"/>
        <w:left w:val="none" w:sz="0" w:space="0" w:color="auto"/>
        <w:bottom w:val="none" w:sz="0" w:space="0" w:color="auto"/>
        <w:right w:val="none" w:sz="0" w:space="0" w:color="auto"/>
      </w:divBdr>
    </w:div>
    <w:div w:id="1379546689">
      <w:bodyDiv w:val="1"/>
      <w:marLeft w:val="0"/>
      <w:marRight w:val="0"/>
      <w:marTop w:val="0"/>
      <w:marBottom w:val="0"/>
      <w:divBdr>
        <w:top w:val="none" w:sz="0" w:space="0" w:color="auto"/>
        <w:left w:val="none" w:sz="0" w:space="0" w:color="auto"/>
        <w:bottom w:val="none" w:sz="0" w:space="0" w:color="auto"/>
        <w:right w:val="none" w:sz="0" w:space="0" w:color="auto"/>
      </w:divBdr>
    </w:div>
    <w:div w:id="1419862718">
      <w:bodyDiv w:val="1"/>
      <w:marLeft w:val="0"/>
      <w:marRight w:val="0"/>
      <w:marTop w:val="0"/>
      <w:marBottom w:val="0"/>
      <w:divBdr>
        <w:top w:val="none" w:sz="0" w:space="0" w:color="auto"/>
        <w:left w:val="none" w:sz="0" w:space="0" w:color="auto"/>
        <w:bottom w:val="none" w:sz="0" w:space="0" w:color="auto"/>
        <w:right w:val="none" w:sz="0" w:space="0" w:color="auto"/>
      </w:divBdr>
    </w:div>
    <w:div w:id="2079202607">
      <w:bodyDiv w:val="1"/>
      <w:marLeft w:val="0"/>
      <w:marRight w:val="0"/>
      <w:marTop w:val="0"/>
      <w:marBottom w:val="0"/>
      <w:divBdr>
        <w:top w:val="none" w:sz="0" w:space="0" w:color="auto"/>
        <w:left w:val="none" w:sz="0" w:space="0" w:color="auto"/>
        <w:bottom w:val="none" w:sz="0" w:space="0" w:color="auto"/>
        <w:right w:val="none" w:sz="0" w:space="0" w:color="auto"/>
      </w:divBdr>
    </w:div>
    <w:div w:id="2146895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wikipedia.org/wiki/Sie%C4%87_komputerowa" TargetMode="External"/><Relationship Id="rId13" Type="http://schemas.openxmlformats.org/officeDocument/2006/relationships/hyperlink" Target="https://wiedza.pkn.pl/wyszukiwarka-norm?p_auth=y6fCiwJo&amp;p_p_id=searchstandards_WAR_p4scustomerpknzwnelsearchstandardsportlet&amp;p_p_lifecycle=1&amp;p_p_state=normal&amp;p_p_mode=view&amp;p_p_col_id=column-1&amp;p_p_col_count=1&amp;_searchstandards_WAR_p4scustomerpknzwnelsearchstandardsportlet_standardNumber=PN-EN+50173-2%3A2018-07E&amp;_searchstandards_WAR_p4scustomerpknzwnelsearchstandardsportlet_javax.portlet.action=showStandardDetailsAction" TargetMode="External"/><Relationship Id="rId18" Type="http://schemas.openxmlformats.org/officeDocument/2006/relationships/hyperlink" Target="https://wiedza.pkn.pl/wyszukiwarka-norm?p_auth=y6fCiwJo&amp;p_p_id=searchstandards_WAR_p4scustomerpknzwnelsearchstandardsportlet&amp;p_p_lifecycle=1&amp;p_p_state=normal&amp;p_p_mode=view&amp;p_p_col_id=column-1&amp;p_p_col_count=1&amp;_searchstandards_WAR_p4scustomerpknzwnelsearchstandardsportlet_standardNumber=PN-EN+50173-2%3A2018-07E&amp;_searchstandards_WAR_p4scustomerpknzwnelsearchstandardsportlet_javax.portlet.action=showStandardDetailsAction" TargetMode="External"/><Relationship Id="rId26" Type="http://schemas.openxmlformats.org/officeDocument/2006/relationships/image" Target="media/image5.jpeg"/><Relationship Id="rId3" Type="http://schemas.openxmlformats.org/officeDocument/2006/relationships/settings" Target="settings.xml"/><Relationship Id="rId21" Type="http://schemas.openxmlformats.org/officeDocument/2006/relationships/hyperlink" Target="https://wiedza.pkn.pl/wyszukiwarka-norm?p_auth=y6fCiwJo&amp;p_p_id=searchstandards_WAR_p4scustomerpknzwnelsearchstandardsportlet&amp;p_p_lifecycle=1&amp;p_p_state=normal&amp;p_p_mode=view&amp;p_p_col_id=column-1&amp;p_p_col_count=1&amp;_searchstandards_WAR_p4scustomerpknzwnelsearchstandardsportlet_standardNumber=PN-EN+50173-2%3A2018-07E&amp;_searchstandards_WAR_p4scustomerpknzwnelsearchstandardsportlet_javax.portlet.action=showStandardDetailsAction" TargetMode="External"/><Relationship Id="rId7" Type="http://schemas.openxmlformats.org/officeDocument/2006/relationships/hyperlink" Target="https://pl.wikipedia.org/wiki/Bezprzewodowa_sie%C4%87_lokalna" TargetMode="External"/><Relationship Id="rId12" Type="http://schemas.openxmlformats.org/officeDocument/2006/relationships/hyperlink" Target="https://wiedza.pkn.pl/wyszukiwarka-norm?p_auth=y6fCiwJo&amp;p_p_id=searchstandards_WAR_p4scustomerpknzwnelsearchstandardsportlet&amp;p_p_lifecycle=1&amp;p_p_state=normal&amp;p_p_mode=view&amp;p_p_col_id=column-1&amp;p_p_col_count=1&amp;_searchstandards_WAR_p4scustomerpknzwnelsearchstandardsportlet_standardNumber=PN-EN+50173-2%3A2018-07E&amp;_searchstandards_WAR_p4scustomerpknzwnelsearchstandardsportlet_javax.portlet.action=showStandardDetailsAction" TargetMode="External"/><Relationship Id="rId17" Type="http://schemas.openxmlformats.org/officeDocument/2006/relationships/hyperlink" Target="https://wiedza.pkn.pl/wyszukiwarka-norm?p_auth=y6fCiwJo&amp;p_p_id=searchstandards_WAR_p4scustomerpknzwnelsearchstandardsportlet&amp;p_p_lifecycle=1&amp;p_p_state=normal&amp;p_p_mode=view&amp;p_p_col_id=column-1&amp;p_p_col_count=1&amp;_searchstandards_WAR_p4scustomerpknzwnelsearchstandardsportlet_standardNumber=PN-EN+50173-2%3A2018-07E&amp;_searchstandards_WAR_p4scustomerpknzwnelsearchstandardsportlet_javax.portlet.action=showStandardDetailsAction" TargetMode="External"/><Relationship Id="rId25" Type="http://schemas.openxmlformats.org/officeDocument/2006/relationships/image" Target="media/image4.png"/><Relationship Id="rId2" Type="http://schemas.openxmlformats.org/officeDocument/2006/relationships/styles" Target="styles.xml"/><Relationship Id="rId16" Type="http://schemas.openxmlformats.org/officeDocument/2006/relationships/hyperlink" Target="https://wiedza.pkn.pl/wyszukiwarka-norm?p_auth=y6fCiwJo&amp;p_p_id=searchstandards_WAR_p4scustomerpknzwnelsearchstandardsportlet&amp;p_p_lifecycle=1&amp;p_p_state=normal&amp;p_p_mode=view&amp;p_p_col_id=column-1&amp;p_p_col_count=1&amp;_searchstandards_WAR_p4scustomerpknzwnelsearchstandardsportlet_standardNumber=PN-EN+50173-2%3A2018-07E&amp;_searchstandards_WAR_p4scustomerpknzwnelsearchstandardsportlet_javax.portlet.action=showStandardDetailsAction" TargetMode="External"/><Relationship Id="rId20" Type="http://schemas.openxmlformats.org/officeDocument/2006/relationships/hyperlink" Target="https://wiedza.pkn.pl/wyszukiwarka-norm?p_auth=y6fCiwJo&amp;p_p_id=searchstandards_WAR_p4scustomerpknzwnelsearchstandardsportlet&amp;p_p_lifecycle=1&amp;p_p_state=normal&amp;p_p_mode=view&amp;p_p_col_id=column-1&amp;p_p_col_count=1&amp;_searchstandards_WAR_p4scustomerpknzwnelsearchstandardsportlet_standardNumber=PN-EN+50173-2%3A2018-07E&amp;_searchstandards_WAR_p4scustomerpknzwnelsearchstandardsportlet_javax.portlet.action=showStandardDetailsAction"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iedza.pkn.pl/wyszukiwarka-norm?p_auth=y6fCiwJo&amp;p_p_id=searchstandards_WAR_p4scustomerpknzwnelsearchstandardsportlet&amp;p_p_lifecycle=1&amp;p_p_state=normal&amp;p_p_mode=view&amp;p_p_col_id=column-1&amp;p_p_col_count=1&amp;_searchstandards_WAR_p4scustomerpknzwnelsearchstandardsportlet_standardNumber=PN-EN+50173-2%3A2018-07E&amp;_searchstandards_WAR_p4scustomerpknzwnelsearchstandardsportlet_javax.portlet.action=showStandardDetailsAction" TargetMode="External"/><Relationship Id="rId24" Type="http://schemas.openxmlformats.org/officeDocument/2006/relationships/image" Target="media/image3.emf"/><Relationship Id="rId32"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s://wiedza.pkn.pl/wyszukiwarka-norm?p_auth=y6fCiwJo&amp;p_p_id=searchstandards_WAR_p4scustomerpknzwnelsearchstandardsportlet&amp;p_p_lifecycle=1&amp;p_p_state=normal&amp;p_p_mode=view&amp;p_p_col_id=column-1&amp;p_p_col_count=1&amp;_searchstandards_WAR_p4scustomerpknzwnelsearchstandardsportlet_standardNumber=PN-EN+50173-2%3A2018-07E&amp;_searchstandards_WAR_p4scustomerpknzwnelsearchstandardsportlet_javax.portlet.action=showStandardDetailsAction" TargetMode="External"/><Relationship Id="rId23" Type="http://schemas.openxmlformats.org/officeDocument/2006/relationships/image" Target="media/image2.png"/><Relationship Id="rId28" Type="http://schemas.openxmlformats.org/officeDocument/2006/relationships/header" Target="header1.xml"/><Relationship Id="rId10" Type="http://schemas.openxmlformats.org/officeDocument/2006/relationships/hyperlink" Target="https://wiedza.pkn.pl/wyszukiwarka-norm?p_auth=y6fCiwJo&amp;p_p_id=searchstandards_WAR_p4scustomerpknzwnelsearchstandardsportlet&amp;p_p_lifecycle=1&amp;p_p_state=normal&amp;p_p_mode=view&amp;p_p_col_id=column-1&amp;p_p_col_count=1&amp;_searchstandards_WAR_p4scustomerpknzwnelsearchstandardsportlet_standardNumber=PN-EN+50173-2%3A2018-07E&amp;_searchstandards_WAR_p4scustomerpknzwnelsearchstandardsportlet_javax.portlet.action=showStandardDetailsAction" TargetMode="External"/><Relationship Id="rId19" Type="http://schemas.openxmlformats.org/officeDocument/2006/relationships/hyperlink" Target="https://wiedza.pkn.pl/wyszukiwarka-norm?p_auth=y6fCiwJo&amp;p_p_id=searchstandards_WAR_p4scustomerpknzwnelsearchstandardsportlet&amp;p_p_lifecycle=1&amp;p_p_state=normal&amp;p_p_mode=view&amp;p_p_col_id=column-1&amp;p_p_col_count=1&amp;_searchstandards_WAR_p4scustomerpknzwnelsearchstandardsportlet_standardNumber=PN-EN+50173-2%3A2018-07E&amp;_searchstandards_WAR_p4scustomerpknzwnelsearchstandardsportlet_javax.portlet.action=showStandardDetailsAction"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wiedza.pkn.pl/wyszukiwarka-norm?p_auth=y6fCiwJo&amp;p_p_id=searchstandards_WAR_p4scustomerpknzwnelsearchstandardsportlet&amp;p_p_lifecycle=1&amp;p_p_state=normal&amp;p_p_mode=view&amp;p_p_col_id=column-1&amp;p_p_col_count=1&amp;_searchstandards_WAR_p4scustomerpknzwnelsearchstandardsportlet_standardNumber=PN-EN+50173-2%3A2018-07E&amp;_searchstandards_WAR_p4scustomerpknzwnelsearchstandardsportlet_javax.portlet.action=showStandardDetailsAction" TargetMode="External"/><Relationship Id="rId22" Type="http://schemas.openxmlformats.org/officeDocument/2006/relationships/hyperlink" Target="https://wiedza.pkn.pl/wyszukiwarka-norm?p_auth=y6fCiwJo&amp;p_p_id=searchstandards_WAR_p4scustomerpknzwnelsearchstandardsportlet&amp;p_p_lifecycle=1&amp;p_p_state=normal&amp;p_p_mode=view&amp;p_p_col_id=column-1&amp;p_p_col_count=1&amp;_searchstandards_WAR_p4scustomerpknzwnelsearchstandardsportlet_standardNumber=PN-EN+50174-3%3A2014-02E&amp;_searchstandards_WAR_p4scustomerpknzwnelsearchstandardsportlet_standardEdNumber=PN-EN+50174-3%3A2014-02%2FA1%3A2017-07E&amp;_searchstandards_WAR_p4scustomerpknzwnelsearchstandardsportlet_javax.portlet.action=showElementDodatkowyDetailsAction" TargetMode="External"/><Relationship Id="rId27" Type="http://schemas.openxmlformats.org/officeDocument/2006/relationships/image" Target="media/image6.png"/><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57</Pages>
  <Words>18554</Words>
  <Characters>111324</Characters>
  <Application>Microsoft Office Word</Application>
  <DocSecurity>0</DocSecurity>
  <Lines>927</Lines>
  <Paragraphs>259</Paragraphs>
  <ScaleCrop>false</ScaleCrop>
  <HeadingPairs>
    <vt:vector size="2" baseType="variant">
      <vt:variant>
        <vt:lpstr>Tytuł</vt:lpstr>
      </vt:variant>
      <vt:variant>
        <vt:i4>1</vt:i4>
      </vt:variant>
    </vt:vector>
  </HeadingPairs>
  <TitlesOfParts>
    <vt:vector size="1" baseType="lpstr">
      <vt:lpstr/>
    </vt:vector>
  </TitlesOfParts>
  <Company>Rycho444</Company>
  <LinksUpToDate>false</LinksUpToDate>
  <CharactersWithSpaces>129619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OEM</dc:creator>
  <cp:lastModifiedBy>user</cp:lastModifiedBy>
  <cp:revision>6</cp:revision>
  <dcterms:created xsi:type="dcterms:W3CDTF">2025-06-20T10:09:00Z</dcterms:created>
  <dcterms:modified xsi:type="dcterms:W3CDTF">2025-06-23T08:30:00Z</dcterms:modified>
</cp:coreProperties>
</file>